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5E" w:rsidRDefault="009E595E" w:rsidP="009E595E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ПЕНСІЙНІ  ПИТАННЯ  </w:t>
      </w:r>
    </w:p>
    <w:p w:rsidR="00E63B5F" w:rsidRPr="00E63B5F" w:rsidRDefault="00E63B5F" w:rsidP="00E63B5F">
      <w:pPr>
        <w:shd w:val="clear" w:color="auto" w:fill="FFFFFF"/>
        <w:ind w:left="-720"/>
        <w:jc w:val="center"/>
        <w:rPr>
          <w:sz w:val="28"/>
          <w:szCs w:val="28"/>
          <w:lang w:val="uk-UA"/>
        </w:rPr>
      </w:pPr>
      <w:r w:rsidRPr="00E63B5F">
        <w:rPr>
          <w:rFonts w:ascii="Verdana" w:hAnsi="Verdana"/>
          <w:b/>
          <w:bCs/>
          <w:sz w:val="28"/>
          <w:szCs w:val="28"/>
          <w:lang w:val="uk-UA"/>
        </w:rPr>
        <w:t>Розміри прожиткового мінімуму та мінімальної заробітної плати на 201</w:t>
      </w:r>
      <w:r w:rsidRPr="00E63B5F">
        <w:rPr>
          <w:rFonts w:ascii="Verdana" w:hAnsi="Verdana"/>
          <w:b/>
          <w:bCs/>
          <w:sz w:val="28"/>
          <w:szCs w:val="28"/>
        </w:rPr>
        <w:t>7</w:t>
      </w:r>
      <w:r w:rsidRPr="00E63B5F">
        <w:rPr>
          <w:rFonts w:ascii="Verdana" w:hAnsi="Verdana"/>
          <w:b/>
          <w:bCs/>
          <w:sz w:val="28"/>
          <w:szCs w:val="28"/>
          <w:lang w:val="uk-UA"/>
        </w:rPr>
        <w:t xml:space="preserve"> рік, </w:t>
      </w:r>
      <w:r w:rsidRPr="00E63B5F">
        <w:rPr>
          <w:rStyle w:val="spelle"/>
          <w:rFonts w:ascii="Verdana" w:hAnsi="Verdana"/>
          <w:b/>
          <w:bCs/>
          <w:sz w:val="28"/>
          <w:szCs w:val="28"/>
          <w:lang w:val="uk-UA"/>
        </w:rPr>
        <w:t>грн.</w:t>
      </w:r>
    </w:p>
    <w:tbl>
      <w:tblPr>
        <w:tblW w:w="10929" w:type="dxa"/>
        <w:jc w:val="center"/>
        <w:tblInd w:w="-378" w:type="dxa"/>
        <w:tblCellMar>
          <w:left w:w="0" w:type="dxa"/>
          <w:right w:w="0" w:type="dxa"/>
        </w:tblCellMar>
        <w:tblLook w:val="0000"/>
      </w:tblPr>
      <w:tblGrid>
        <w:gridCol w:w="6386"/>
        <w:gridCol w:w="1726"/>
        <w:gridCol w:w="1381"/>
        <w:gridCol w:w="1436"/>
      </w:tblGrid>
      <w:tr w:rsidR="00E63B5F" w:rsidRPr="00E63B5F" w:rsidTr="00983D03">
        <w:trPr>
          <w:jc w:val="center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5F" w:rsidRPr="00E63B5F" w:rsidRDefault="00E63B5F" w:rsidP="00983D03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rStyle w:val="rvts9"/>
                <w:rFonts w:ascii="Verdana" w:hAnsi="Verdana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Вид</w:t>
            </w:r>
            <w:r w:rsidRPr="00E63B5F">
              <w:rPr>
                <w:rStyle w:val="apple-converted-space"/>
                <w:rFonts w:ascii="Verdana" w:hAnsi="Verdana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  <w:r w:rsidRPr="00E63B5F">
              <w:rPr>
                <w:rStyle w:val="grame"/>
                <w:rFonts w:ascii="Verdana" w:hAnsi="Verdana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соц</w:t>
            </w:r>
            <w:r w:rsidRPr="00E63B5F">
              <w:rPr>
                <w:rStyle w:val="spelle"/>
                <w:rFonts w:ascii="Verdana" w:hAnsi="Verdana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іальної</w:t>
            </w:r>
            <w:r w:rsidRPr="00E63B5F">
              <w:rPr>
                <w:rStyle w:val="apple-converted-space"/>
                <w:rFonts w:ascii="Verdana" w:hAnsi="Verdana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  <w:r w:rsidRPr="00E63B5F">
              <w:rPr>
                <w:rStyle w:val="spelle"/>
                <w:rFonts w:ascii="Verdana" w:hAnsi="Verdana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гарантії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5F" w:rsidRPr="00E63B5F" w:rsidRDefault="00E63B5F" w:rsidP="00983D03">
            <w:pPr>
              <w:pStyle w:val="rvps2"/>
              <w:spacing w:before="0" w:beforeAutospacing="0" w:after="0" w:afterAutospacing="0"/>
              <w:jc w:val="center"/>
              <w:rPr>
                <w:rStyle w:val="apple-converted-space"/>
                <w:rFonts w:ascii="Verdana" w:hAnsi="Verdana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E63B5F">
              <w:rPr>
                <w:rStyle w:val="rvts9"/>
                <w:rFonts w:ascii="Verdana" w:hAnsi="Verdana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з</w:t>
            </w:r>
            <w:r w:rsidRPr="00E63B5F">
              <w:rPr>
                <w:rStyle w:val="apple-converted-space"/>
                <w:rFonts w:ascii="Verdana" w:hAnsi="Verdana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  <w:r w:rsidRPr="00E63B5F">
              <w:rPr>
                <w:rStyle w:val="rvts9"/>
                <w:rFonts w:ascii="Verdana" w:hAnsi="Verdana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  <w:r w:rsidRPr="00E63B5F">
              <w:rPr>
                <w:rStyle w:val="apple-converted-space"/>
                <w:rFonts w:ascii="Verdana" w:hAnsi="Verdana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</w:p>
          <w:p w:rsidR="00E63B5F" w:rsidRPr="00E63B5F" w:rsidRDefault="00E63B5F" w:rsidP="00983D03">
            <w:pPr>
              <w:pStyle w:val="rvps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E63B5F">
              <w:rPr>
                <w:rStyle w:val="apple-converted-space"/>
                <w:rFonts w:ascii="Verdana" w:hAnsi="Verdana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січня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3B5F" w:rsidRPr="00E63B5F" w:rsidRDefault="00E63B5F" w:rsidP="00983D03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rFonts w:ascii="Verdana" w:hAnsi="Verdana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E63B5F">
              <w:rPr>
                <w:rStyle w:val="rvts9"/>
                <w:rFonts w:ascii="Verdana" w:hAnsi="Verdana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з 1 травня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3B5F" w:rsidRPr="00E63B5F" w:rsidRDefault="00E63B5F" w:rsidP="00983D03">
            <w:pPr>
              <w:pStyle w:val="rvps2"/>
              <w:spacing w:before="0" w:beforeAutospacing="0" w:after="0" w:afterAutospacing="0"/>
              <w:ind w:right="303"/>
              <w:jc w:val="center"/>
              <w:rPr>
                <w:rStyle w:val="rvts9"/>
                <w:rFonts w:ascii="Verdana" w:hAnsi="Verdana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E63B5F">
              <w:rPr>
                <w:rStyle w:val="rvts9"/>
                <w:rFonts w:ascii="Verdana" w:hAnsi="Verdana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з 1 грудня</w:t>
            </w:r>
          </w:p>
        </w:tc>
      </w:tr>
      <w:tr w:rsidR="00E63B5F" w:rsidRPr="00E63B5F" w:rsidTr="00983D03">
        <w:trPr>
          <w:jc w:val="center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5F" w:rsidRPr="00E63B5F" w:rsidRDefault="00E63B5F" w:rsidP="00983D03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3B5F">
              <w:rPr>
                <w:rStyle w:val="rvts9"/>
                <w:rFonts w:ascii="Verdana" w:hAnsi="Verdana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Прожитковий</w:t>
            </w:r>
            <w:r w:rsidRPr="00E63B5F">
              <w:rPr>
                <w:rStyle w:val="apple-converted-space"/>
                <w:rFonts w:ascii="Verdana" w:hAnsi="Verdana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  <w:r w:rsidRPr="00E63B5F">
              <w:rPr>
                <w:rStyle w:val="spelle"/>
                <w:rFonts w:ascii="Verdana" w:hAnsi="Verdana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мінімум</w:t>
            </w:r>
            <w:r w:rsidRPr="00E63B5F">
              <w:rPr>
                <w:rStyle w:val="apple-converted-space"/>
                <w:rFonts w:ascii="Verdana" w:hAnsi="Verdana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  <w:r w:rsidRPr="00E63B5F">
              <w:rPr>
                <w:rStyle w:val="rvts9"/>
                <w:rFonts w:ascii="Verdana" w:hAnsi="Verdana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на одну особу в </w:t>
            </w:r>
            <w:r w:rsidRPr="00E63B5F">
              <w:rPr>
                <w:rStyle w:val="spelle"/>
                <w:rFonts w:ascii="Verdana" w:hAnsi="Verdana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розрахунку</w:t>
            </w:r>
            <w:r w:rsidRPr="00E63B5F">
              <w:rPr>
                <w:rStyle w:val="apple-converted-space"/>
                <w:rFonts w:ascii="Verdana" w:hAnsi="Verdana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  <w:r w:rsidRPr="00E63B5F">
              <w:rPr>
                <w:rStyle w:val="rvts9"/>
                <w:rFonts w:ascii="Verdana" w:hAnsi="Verdana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на</w:t>
            </w:r>
            <w:r w:rsidRPr="00E63B5F">
              <w:rPr>
                <w:rStyle w:val="apple-converted-space"/>
                <w:rFonts w:ascii="Verdana" w:hAnsi="Verdana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  <w:r w:rsidRPr="00E63B5F">
              <w:rPr>
                <w:rStyle w:val="spelle"/>
                <w:rFonts w:ascii="Verdana" w:hAnsi="Verdana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місяць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5F" w:rsidRPr="00E63B5F" w:rsidRDefault="00E63B5F" w:rsidP="00983D03">
            <w:pPr>
              <w:pStyle w:val="rvps2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63B5F">
              <w:rPr>
                <w:rStyle w:val="rvts9"/>
                <w:rFonts w:ascii="Verdana" w:hAnsi="Verdana"/>
                <w:b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  <w:r w:rsidRPr="00E63B5F">
              <w:rPr>
                <w:rStyle w:val="rvts9"/>
                <w:rFonts w:ascii="Verdana" w:hAnsi="Verdana"/>
                <w:b/>
                <w:sz w:val="28"/>
                <w:szCs w:val="28"/>
                <w:bdr w:val="none" w:sz="0" w:space="0" w:color="auto" w:frame="1"/>
              </w:rPr>
              <w:t>544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3B5F" w:rsidRPr="00E63B5F" w:rsidRDefault="00E63B5F" w:rsidP="00983D03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rFonts w:ascii="Verdana" w:hAnsi="Verdana"/>
                <w:b/>
                <w:sz w:val="28"/>
                <w:szCs w:val="28"/>
                <w:bdr w:val="none" w:sz="0" w:space="0" w:color="auto" w:frame="1"/>
                <w:lang w:val="en-US"/>
              </w:rPr>
            </w:pPr>
            <w:r w:rsidRPr="00E63B5F">
              <w:rPr>
                <w:rStyle w:val="rvts9"/>
                <w:rFonts w:ascii="Verdana" w:hAnsi="Verdana"/>
                <w:b/>
                <w:sz w:val="28"/>
                <w:szCs w:val="28"/>
                <w:bdr w:val="none" w:sz="0" w:space="0" w:color="auto" w:frame="1"/>
                <w:lang w:val="en-US"/>
              </w:rPr>
              <w:t>1624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3B5F" w:rsidRPr="00E63B5F" w:rsidRDefault="00E63B5F" w:rsidP="00983D03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rFonts w:ascii="Verdana" w:hAnsi="Verdana"/>
                <w:b/>
                <w:sz w:val="28"/>
                <w:szCs w:val="28"/>
                <w:bdr w:val="none" w:sz="0" w:space="0" w:color="auto" w:frame="1"/>
                <w:lang w:val="en-US"/>
              </w:rPr>
            </w:pPr>
            <w:r w:rsidRPr="00E63B5F">
              <w:rPr>
                <w:rStyle w:val="rvts9"/>
                <w:rFonts w:ascii="Verdana" w:hAnsi="Verdana"/>
                <w:b/>
                <w:sz w:val="28"/>
                <w:szCs w:val="28"/>
                <w:bdr w:val="none" w:sz="0" w:space="0" w:color="auto" w:frame="1"/>
                <w:lang w:val="en-US"/>
              </w:rPr>
              <w:t>1700</w:t>
            </w:r>
          </w:p>
        </w:tc>
      </w:tr>
      <w:tr w:rsidR="00E63B5F" w:rsidRPr="00E63B5F" w:rsidTr="00983D03">
        <w:trPr>
          <w:jc w:val="center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5F" w:rsidRPr="00E63B5F" w:rsidRDefault="00E63B5F" w:rsidP="00983D03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rStyle w:val="rvts9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для</w:t>
            </w:r>
            <w:r w:rsidRPr="00E63B5F">
              <w:rPr>
                <w:rStyle w:val="apple-converted-space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  <w:r w:rsidRPr="00E63B5F">
              <w:rPr>
                <w:rStyle w:val="grame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д</w:t>
            </w:r>
            <w:r w:rsidRPr="00E63B5F">
              <w:rPr>
                <w:rStyle w:val="spelle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ітей</w:t>
            </w:r>
            <w:r w:rsidRPr="00E63B5F">
              <w:rPr>
                <w:rStyle w:val="apple-converted-space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  <w:r w:rsidRPr="00E63B5F">
              <w:rPr>
                <w:rStyle w:val="spelle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віком</w:t>
            </w:r>
            <w:r w:rsidRPr="00E63B5F">
              <w:rPr>
                <w:rStyle w:val="apple-converted-space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  <w:r w:rsidRPr="00E63B5F">
              <w:rPr>
                <w:rStyle w:val="rvts9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до 6</w:t>
            </w:r>
            <w:r w:rsidRPr="00E63B5F">
              <w:rPr>
                <w:rStyle w:val="apple-converted-space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  <w:r w:rsidRPr="00E63B5F">
              <w:rPr>
                <w:rStyle w:val="spelle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років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5F" w:rsidRPr="00E63B5F" w:rsidRDefault="00E63B5F" w:rsidP="00983D03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E63B5F">
              <w:rPr>
                <w:rStyle w:val="rvts9"/>
                <w:rFonts w:ascii="Verdana" w:hAnsi="Verdana"/>
                <w:sz w:val="28"/>
                <w:szCs w:val="28"/>
                <w:bdr w:val="none" w:sz="0" w:space="0" w:color="auto" w:frame="1"/>
                <w:lang w:val="en-US"/>
              </w:rPr>
              <w:t>1355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3B5F" w:rsidRPr="00E63B5F" w:rsidRDefault="00E63B5F" w:rsidP="00983D03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rFonts w:ascii="Verdana" w:hAnsi="Verdana"/>
                <w:sz w:val="28"/>
                <w:szCs w:val="28"/>
                <w:bdr w:val="none" w:sz="0" w:space="0" w:color="auto" w:frame="1"/>
                <w:lang w:val="en-US"/>
              </w:rPr>
            </w:pPr>
            <w:r w:rsidRPr="00E63B5F">
              <w:rPr>
                <w:rStyle w:val="rvts9"/>
                <w:rFonts w:ascii="Verdana" w:hAnsi="Verdana"/>
                <w:sz w:val="28"/>
                <w:szCs w:val="28"/>
                <w:bdr w:val="none" w:sz="0" w:space="0" w:color="auto" w:frame="1"/>
                <w:lang w:val="en-US"/>
              </w:rPr>
              <w:t>1426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3B5F" w:rsidRPr="00E63B5F" w:rsidRDefault="00E63B5F" w:rsidP="00983D03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rFonts w:ascii="Verdana" w:hAnsi="Verdana"/>
                <w:sz w:val="28"/>
                <w:szCs w:val="28"/>
                <w:bdr w:val="none" w:sz="0" w:space="0" w:color="auto" w:frame="1"/>
                <w:lang w:val="en-US"/>
              </w:rPr>
            </w:pPr>
            <w:r w:rsidRPr="00E63B5F">
              <w:rPr>
                <w:rStyle w:val="rvts9"/>
                <w:rFonts w:ascii="Verdana" w:hAnsi="Verdana"/>
                <w:sz w:val="28"/>
                <w:szCs w:val="28"/>
                <w:bdr w:val="none" w:sz="0" w:space="0" w:color="auto" w:frame="1"/>
                <w:lang w:val="en-US"/>
              </w:rPr>
              <w:t>1492</w:t>
            </w:r>
          </w:p>
        </w:tc>
      </w:tr>
      <w:tr w:rsidR="00E63B5F" w:rsidRPr="00E63B5F" w:rsidTr="00983D03">
        <w:trPr>
          <w:jc w:val="center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5F" w:rsidRPr="00E63B5F" w:rsidRDefault="00E63B5F" w:rsidP="00983D03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rStyle w:val="rvts9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для</w:t>
            </w:r>
            <w:r w:rsidRPr="00E63B5F">
              <w:rPr>
                <w:rStyle w:val="apple-converted-space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  <w:r w:rsidRPr="00E63B5F">
              <w:rPr>
                <w:rStyle w:val="grame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д</w:t>
            </w:r>
            <w:r w:rsidRPr="00E63B5F">
              <w:rPr>
                <w:rStyle w:val="spelle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ітей</w:t>
            </w:r>
            <w:r w:rsidRPr="00E63B5F">
              <w:rPr>
                <w:rStyle w:val="apple-converted-space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  <w:r w:rsidRPr="00E63B5F">
              <w:rPr>
                <w:rStyle w:val="spelle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віком</w:t>
            </w:r>
            <w:r w:rsidRPr="00E63B5F">
              <w:rPr>
                <w:rStyle w:val="apple-converted-space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  <w:r w:rsidRPr="00E63B5F">
              <w:rPr>
                <w:rStyle w:val="spelle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від</w:t>
            </w:r>
            <w:r w:rsidRPr="00E63B5F">
              <w:rPr>
                <w:rStyle w:val="apple-converted-space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  <w:r w:rsidRPr="00E63B5F">
              <w:rPr>
                <w:rStyle w:val="rvts9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6 до 18</w:t>
            </w:r>
            <w:r w:rsidRPr="00E63B5F">
              <w:rPr>
                <w:rStyle w:val="apple-converted-space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  <w:r w:rsidRPr="00E63B5F">
              <w:rPr>
                <w:rStyle w:val="spelle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років</w:t>
            </w:r>
            <w:r w:rsidRPr="00E63B5F">
              <w:rPr>
                <w:rStyle w:val="rvts9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   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5F" w:rsidRPr="00E63B5F" w:rsidRDefault="00E63B5F" w:rsidP="00983D03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E63B5F">
              <w:rPr>
                <w:rStyle w:val="rvts9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  <w:r w:rsidRPr="00E63B5F">
              <w:rPr>
                <w:rStyle w:val="rvts9"/>
                <w:rFonts w:ascii="Verdana" w:hAnsi="Verdana"/>
                <w:sz w:val="28"/>
                <w:szCs w:val="28"/>
                <w:bdr w:val="none" w:sz="0" w:space="0" w:color="auto" w:frame="1"/>
                <w:lang w:val="en-US"/>
              </w:rPr>
              <w:t>689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3B5F" w:rsidRPr="00E63B5F" w:rsidRDefault="00E63B5F" w:rsidP="00983D03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rFonts w:ascii="Verdana" w:hAnsi="Verdana"/>
                <w:sz w:val="28"/>
                <w:szCs w:val="28"/>
                <w:bdr w:val="none" w:sz="0" w:space="0" w:color="auto" w:frame="1"/>
                <w:lang w:val="en-US"/>
              </w:rPr>
            </w:pPr>
            <w:r w:rsidRPr="00E63B5F">
              <w:rPr>
                <w:rStyle w:val="rvts9"/>
                <w:rFonts w:ascii="Verdana" w:hAnsi="Verdana"/>
                <w:sz w:val="28"/>
                <w:szCs w:val="28"/>
                <w:bdr w:val="none" w:sz="0" w:space="0" w:color="auto" w:frame="1"/>
                <w:lang w:val="en-US"/>
              </w:rPr>
              <w:t>1777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3B5F" w:rsidRPr="00E63B5F" w:rsidRDefault="00E63B5F" w:rsidP="00983D03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rFonts w:ascii="Verdana" w:hAnsi="Verdana"/>
                <w:sz w:val="28"/>
                <w:szCs w:val="28"/>
                <w:bdr w:val="none" w:sz="0" w:space="0" w:color="auto" w:frame="1"/>
                <w:lang w:val="en-US"/>
              </w:rPr>
            </w:pPr>
            <w:r w:rsidRPr="00E63B5F">
              <w:rPr>
                <w:rStyle w:val="rvts9"/>
                <w:rFonts w:ascii="Verdana" w:hAnsi="Verdana"/>
                <w:sz w:val="28"/>
                <w:szCs w:val="28"/>
                <w:bdr w:val="none" w:sz="0" w:space="0" w:color="auto" w:frame="1"/>
                <w:lang w:val="en-US"/>
              </w:rPr>
              <w:t>1860</w:t>
            </w:r>
          </w:p>
        </w:tc>
      </w:tr>
      <w:tr w:rsidR="00E63B5F" w:rsidRPr="00E63B5F" w:rsidTr="00983D03">
        <w:trPr>
          <w:jc w:val="center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5F" w:rsidRPr="00E63B5F" w:rsidRDefault="00E63B5F" w:rsidP="00983D03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rStyle w:val="rvts9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для</w:t>
            </w:r>
            <w:r w:rsidRPr="00E63B5F">
              <w:rPr>
                <w:rStyle w:val="apple-converted-space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  <w:r w:rsidRPr="00E63B5F">
              <w:rPr>
                <w:rStyle w:val="spelle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працездатних</w:t>
            </w:r>
            <w:r w:rsidRPr="00E63B5F">
              <w:rPr>
                <w:rStyle w:val="apple-converted-space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  <w:r w:rsidRPr="00E63B5F">
              <w:rPr>
                <w:rStyle w:val="grame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осіб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5F" w:rsidRPr="00E63B5F" w:rsidRDefault="00E63B5F" w:rsidP="00983D03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E63B5F">
              <w:rPr>
                <w:rStyle w:val="rvts9"/>
                <w:rFonts w:ascii="Verdana" w:hAnsi="Verdana"/>
                <w:sz w:val="28"/>
                <w:szCs w:val="28"/>
                <w:bdr w:val="none" w:sz="0" w:space="0" w:color="auto" w:frame="1"/>
                <w:lang w:val="en-US"/>
              </w:rPr>
              <w:t>1600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3B5F" w:rsidRPr="00E63B5F" w:rsidRDefault="00E63B5F" w:rsidP="00983D03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rFonts w:ascii="Verdana" w:hAnsi="Verdana"/>
                <w:sz w:val="28"/>
                <w:szCs w:val="28"/>
                <w:bdr w:val="none" w:sz="0" w:space="0" w:color="auto" w:frame="1"/>
                <w:lang w:val="en-US"/>
              </w:rPr>
            </w:pPr>
            <w:r w:rsidRPr="00E63B5F">
              <w:rPr>
                <w:rStyle w:val="rvts9"/>
                <w:rFonts w:ascii="Verdana" w:hAnsi="Verdana"/>
                <w:sz w:val="28"/>
                <w:szCs w:val="28"/>
                <w:bdr w:val="none" w:sz="0" w:space="0" w:color="auto" w:frame="1"/>
                <w:lang w:val="en-US"/>
              </w:rPr>
              <w:t>1684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3B5F" w:rsidRPr="00E63B5F" w:rsidRDefault="00E63B5F" w:rsidP="00983D03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rFonts w:ascii="Verdana" w:hAnsi="Verdana"/>
                <w:sz w:val="28"/>
                <w:szCs w:val="28"/>
                <w:bdr w:val="none" w:sz="0" w:space="0" w:color="auto" w:frame="1"/>
                <w:lang w:val="en-US"/>
              </w:rPr>
            </w:pPr>
            <w:r w:rsidRPr="00E63B5F">
              <w:rPr>
                <w:rStyle w:val="rvts9"/>
                <w:rFonts w:ascii="Verdana" w:hAnsi="Verdana"/>
                <w:sz w:val="28"/>
                <w:szCs w:val="28"/>
                <w:bdr w:val="none" w:sz="0" w:space="0" w:color="auto" w:frame="1"/>
                <w:lang w:val="en-US"/>
              </w:rPr>
              <w:t>1762</w:t>
            </w:r>
          </w:p>
        </w:tc>
      </w:tr>
      <w:tr w:rsidR="00E63B5F" w:rsidRPr="00E63B5F" w:rsidTr="00983D03">
        <w:trPr>
          <w:jc w:val="center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5F" w:rsidRPr="00E63B5F" w:rsidRDefault="00E63B5F" w:rsidP="00983D03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rStyle w:val="rvts9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для</w:t>
            </w:r>
            <w:r w:rsidRPr="00E63B5F">
              <w:rPr>
                <w:rStyle w:val="apple-converted-space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  <w:r w:rsidRPr="00E63B5F">
              <w:rPr>
                <w:rStyle w:val="grame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осіб</w:t>
            </w:r>
            <w:r w:rsidRPr="00E63B5F">
              <w:rPr>
                <w:rStyle w:val="rvts9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,</w:t>
            </w:r>
            <w:r w:rsidRPr="00E63B5F">
              <w:rPr>
                <w:rStyle w:val="apple-converted-space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  <w:r w:rsidRPr="00E63B5F">
              <w:rPr>
                <w:rStyle w:val="spelle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які</w:t>
            </w:r>
            <w:r w:rsidRPr="00E63B5F">
              <w:rPr>
                <w:rStyle w:val="apple-converted-space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  <w:r w:rsidRPr="00E63B5F">
              <w:rPr>
                <w:rStyle w:val="spelle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втратили</w:t>
            </w:r>
            <w:r w:rsidRPr="00E63B5F">
              <w:rPr>
                <w:rStyle w:val="apple-converted-space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  <w:r w:rsidRPr="00E63B5F">
              <w:rPr>
                <w:rStyle w:val="spelle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працездатність</w:t>
            </w:r>
            <w:r w:rsidRPr="00E63B5F">
              <w:rPr>
                <w:rStyle w:val="rvts9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5F" w:rsidRPr="00E63B5F" w:rsidRDefault="00E63B5F" w:rsidP="00983D03">
            <w:pPr>
              <w:pStyle w:val="rvps2"/>
              <w:spacing w:before="0" w:beforeAutospacing="0" w:after="0" w:afterAutospacing="0"/>
              <w:jc w:val="both"/>
              <w:rPr>
                <w:rFonts w:ascii="Verdana" w:hAnsi="Verdana"/>
                <w:sz w:val="28"/>
                <w:szCs w:val="28"/>
                <w:lang w:val="en-US"/>
              </w:rPr>
            </w:pPr>
            <w:r w:rsidRPr="00E63B5F">
              <w:rPr>
                <w:rStyle w:val="rvts9"/>
                <w:rFonts w:ascii="Verdana" w:hAnsi="Verdana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  <w:r w:rsidRPr="00E63B5F">
              <w:rPr>
                <w:rStyle w:val="rvts9"/>
                <w:rFonts w:ascii="Verdana" w:hAnsi="Verdana"/>
                <w:sz w:val="28"/>
                <w:szCs w:val="28"/>
                <w:bdr w:val="none" w:sz="0" w:space="0" w:color="auto" w:frame="1"/>
                <w:lang w:val="en-US"/>
              </w:rPr>
              <w:t>247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3B5F" w:rsidRPr="00E63B5F" w:rsidRDefault="00E63B5F" w:rsidP="00983D03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rFonts w:ascii="Verdana" w:hAnsi="Verdana"/>
                <w:sz w:val="28"/>
                <w:szCs w:val="28"/>
                <w:bdr w:val="none" w:sz="0" w:space="0" w:color="auto" w:frame="1"/>
                <w:lang w:val="en-US"/>
              </w:rPr>
            </w:pPr>
            <w:r w:rsidRPr="00E63B5F">
              <w:rPr>
                <w:rFonts w:ascii="Verdana" w:hAnsi="Verdana"/>
                <w:sz w:val="28"/>
                <w:szCs w:val="28"/>
                <w:lang w:val="en-US"/>
              </w:rPr>
              <w:t>1312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3B5F" w:rsidRPr="00E63B5F" w:rsidRDefault="00E63B5F" w:rsidP="00983D03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rFonts w:ascii="Verdana" w:hAnsi="Verdana"/>
                <w:sz w:val="28"/>
                <w:szCs w:val="28"/>
                <w:bdr w:val="none" w:sz="0" w:space="0" w:color="auto" w:frame="1"/>
                <w:lang w:val="en-US"/>
              </w:rPr>
            </w:pPr>
            <w:r w:rsidRPr="00E63B5F">
              <w:rPr>
                <w:rFonts w:ascii="Verdana" w:hAnsi="Verdana"/>
                <w:sz w:val="28"/>
                <w:szCs w:val="28"/>
              </w:rPr>
              <w:t>1</w:t>
            </w:r>
            <w:r w:rsidRPr="00E63B5F">
              <w:rPr>
                <w:rFonts w:ascii="Verdana" w:hAnsi="Verdana"/>
                <w:sz w:val="28"/>
                <w:szCs w:val="28"/>
                <w:lang w:val="en-US"/>
              </w:rPr>
              <w:t>373</w:t>
            </w:r>
          </w:p>
        </w:tc>
      </w:tr>
      <w:tr w:rsidR="00E63B5F" w:rsidRPr="00E63B5F" w:rsidTr="00983D03">
        <w:trPr>
          <w:jc w:val="center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5F" w:rsidRPr="00E63B5F" w:rsidRDefault="00E63B5F" w:rsidP="00983D03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rStyle w:val="rvts9"/>
                <w:rFonts w:ascii="Verdana" w:hAnsi="Verdana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Мінімальна</w:t>
            </w:r>
            <w:r w:rsidRPr="00E63B5F">
              <w:rPr>
                <w:rStyle w:val="apple-converted-space"/>
                <w:rFonts w:ascii="Verdana" w:hAnsi="Verdana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  <w:r w:rsidRPr="00E63B5F">
              <w:rPr>
                <w:rStyle w:val="spelle"/>
                <w:rFonts w:ascii="Verdana" w:hAnsi="Verdana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заробітна</w:t>
            </w:r>
            <w:r w:rsidRPr="00E63B5F">
              <w:rPr>
                <w:rStyle w:val="apple-converted-space"/>
                <w:rFonts w:ascii="Verdana" w:hAnsi="Verdana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  <w:r w:rsidRPr="00E63B5F">
              <w:rPr>
                <w:rStyle w:val="rvts9"/>
                <w:rFonts w:ascii="Verdana" w:hAnsi="Verdana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плата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5F" w:rsidRPr="00E63B5F" w:rsidRDefault="00E63B5F" w:rsidP="00983D03">
            <w:pPr>
              <w:pStyle w:val="rvps2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  <w:r w:rsidRPr="00E63B5F">
              <w:rPr>
                <w:rStyle w:val="rvts9"/>
                <w:rFonts w:ascii="Verdana" w:hAnsi="Verdana"/>
                <w:b/>
                <w:sz w:val="28"/>
                <w:szCs w:val="28"/>
                <w:bdr w:val="none" w:sz="0" w:space="0" w:color="auto" w:frame="1"/>
                <w:lang w:val="en-US"/>
              </w:rPr>
              <w:t>3200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3B5F" w:rsidRPr="00E63B5F" w:rsidRDefault="00E63B5F" w:rsidP="00983D03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rFonts w:ascii="Verdana" w:hAnsi="Verdana"/>
                <w:b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3B5F" w:rsidRPr="00E63B5F" w:rsidRDefault="00E63B5F" w:rsidP="00983D03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rFonts w:ascii="Verdana" w:hAnsi="Verdana"/>
                <w:b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</w:tr>
    </w:tbl>
    <w:p w:rsidR="00E63B5F" w:rsidRPr="00E63B5F" w:rsidRDefault="00E63B5F" w:rsidP="00E63B5F">
      <w:pPr>
        <w:shd w:val="clear" w:color="auto" w:fill="FFFFFF"/>
        <w:ind w:firstLine="900"/>
        <w:rPr>
          <w:rFonts w:ascii="Verdana" w:hAnsi="Verdana"/>
          <w:sz w:val="28"/>
          <w:szCs w:val="28"/>
          <w:lang w:val="uk-UA"/>
        </w:rPr>
      </w:pPr>
      <w:r w:rsidRPr="00E63B5F">
        <w:rPr>
          <w:rFonts w:ascii="Verdana" w:hAnsi="Verdana"/>
          <w:sz w:val="28"/>
          <w:szCs w:val="28"/>
          <w:lang w:val="uk-UA"/>
        </w:rPr>
        <w:t> </w:t>
      </w:r>
      <w:r w:rsidRPr="00E63B5F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</w:p>
    <w:p w:rsidR="00E63B5F" w:rsidRPr="00E63B5F" w:rsidRDefault="00E63B5F" w:rsidP="00E63B5F">
      <w:pPr>
        <w:shd w:val="clear" w:color="auto" w:fill="FFFFFF"/>
        <w:ind w:left="-720" w:right="-185" w:firstLine="709"/>
        <w:jc w:val="both"/>
        <w:rPr>
          <w:sz w:val="28"/>
          <w:szCs w:val="28"/>
          <w:lang w:val="uk-UA"/>
        </w:rPr>
      </w:pPr>
      <w:r w:rsidRPr="00E63B5F">
        <w:rPr>
          <w:sz w:val="28"/>
          <w:szCs w:val="28"/>
          <w:lang w:val="uk-UA"/>
        </w:rPr>
        <w:t>В Україні розмір мінімальної пенсії за віком дорівнює прожитковому </w:t>
      </w:r>
      <w:r w:rsidRPr="00E63B5F">
        <w:rPr>
          <w:rStyle w:val="apple-converted-space"/>
          <w:sz w:val="28"/>
          <w:szCs w:val="28"/>
          <w:lang w:val="uk-UA"/>
        </w:rPr>
        <w:t> </w:t>
      </w:r>
      <w:r w:rsidRPr="00E63B5F">
        <w:rPr>
          <w:sz w:val="28"/>
          <w:szCs w:val="28"/>
          <w:lang w:val="uk-UA"/>
        </w:rPr>
        <w:t xml:space="preserve">мінімуму для непрацездатних. </w:t>
      </w:r>
    </w:p>
    <w:p w:rsidR="00E63B5F" w:rsidRPr="00E63B5F" w:rsidRDefault="00E63B5F" w:rsidP="00E63B5F">
      <w:pPr>
        <w:shd w:val="clear" w:color="auto" w:fill="FFFFFF"/>
        <w:ind w:left="-720" w:right="-185" w:firstLine="709"/>
        <w:jc w:val="both"/>
        <w:rPr>
          <w:sz w:val="28"/>
          <w:szCs w:val="28"/>
          <w:lang w:val="uk-UA"/>
        </w:rPr>
      </w:pPr>
      <w:r w:rsidRPr="00E63B5F">
        <w:rPr>
          <w:sz w:val="28"/>
          <w:szCs w:val="28"/>
          <w:lang w:val="uk-UA"/>
        </w:rPr>
        <w:t xml:space="preserve">Величина надбавок та </w:t>
      </w:r>
      <w:r w:rsidRPr="00E63B5F">
        <w:rPr>
          <w:rStyle w:val="spelle"/>
          <w:sz w:val="28"/>
          <w:szCs w:val="28"/>
          <w:lang w:val="uk-UA"/>
        </w:rPr>
        <w:t>підвищень</w:t>
      </w:r>
      <w:r w:rsidRPr="00E63B5F">
        <w:rPr>
          <w:rStyle w:val="apple-converted-space"/>
          <w:sz w:val="28"/>
          <w:szCs w:val="28"/>
          <w:lang w:val="uk-UA"/>
        </w:rPr>
        <w:t> </w:t>
      </w:r>
      <w:r w:rsidRPr="00E63B5F">
        <w:rPr>
          <w:sz w:val="28"/>
          <w:szCs w:val="28"/>
          <w:lang w:val="uk-UA"/>
        </w:rPr>
        <w:t>до пенсій</w:t>
      </w:r>
      <w:r w:rsidRPr="00E63B5F">
        <w:rPr>
          <w:rStyle w:val="apple-converted-space"/>
          <w:sz w:val="28"/>
          <w:szCs w:val="28"/>
          <w:lang w:val="uk-UA"/>
        </w:rPr>
        <w:t> </w:t>
      </w:r>
      <w:r w:rsidRPr="00E63B5F">
        <w:rPr>
          <w:sz w:val="28"/>
          <w:szCs w:val="28"/>
          <w:lang w:val="uk-UA"/>
        </w:rPr>
        <w:t> (</w:t>
      </w:r>
      <w:r w:rsidRPr="00E63B5F">
        <w:rPr>
          <w:iCs/>
          <w:sz w:val="28"/>
          <w:szCs w:val="28"/>
          <w:lang w:val="uk-UA"/>
        </w:rPr>
        <w:t>наприклад, </w:t>
      </w:r>
      <w:r w:rsidRPr="00E63B5F">
        <w:rPr>
          <w:rStyle w:val="apple-converted-space"/>
          <w:iCs/>
          <w:sz w:val="28"/>
          <w:szCs w:val="28"/>
          <w:lang w:val="uk-UA"/>
        </w:rPr>
        <w:t> </w:t>
      </w:r>
      <w:r w:rsidRPr="00E63B5F">
        <w:rPr>
          <w:iCs/>
          <w:sz w:val="28"/>
          <w:szCs w:val="28"/>
          <w:lang w:val="uk-UA"/>
        </w:rPr>
        <w:t>доплати за понаднормовий стаж, підвищення пенсії учаснику бойових дій, який досяг 85 років, тощо</w:t>
      </w:r>
      <w:r w:rsidRPr="00E63B5F">
        <w:rPr>
          <w:sz w:val="28"/>
          <w:szCs w:val="28"/>
          <w:lang w:val="uk-UA"/>
        </w:rPr>
        <w:t>) також прив’язана до цього показника.</w:t>
      </w:r>
    </w:p>
    <w:p w:rsidR="00E63B5F" w:rsidRPr="00E63B5F" w:rsidRDefault="00E63B5F" w:rsidP="00E63B5F">
      <w:pPr>
        <w:shd w:val="clear" w:color="auto" w:fill="FFFFFF"/>
        <w:ind w:left="-720" w:right="-185" w:firstLine="709"/>
        <w:jc w:val="both"/>
        <w:rPr>
          <w:sz w:val="28"/>
          <w:szCs w:val="28"/>
          <w:lang w:val="uk-UA"/>
        </w:rPr>
      </w:pPr>
      <w:r w:rsidRPr="00E63B5F">
        <w:rPr>
          <w:sz w:val="28"/>
          <w:szCs w:val="28"/>
          <w:lang w:val="uk-UA"/>
        </w:rPr>
        <w:t xml:space="preserve">Верховною Радою України 24 грудня 2015 року Прийнято Закон України «Про внесення змін до деяких законодавчих актів України» № 911 – </w:t>
      </w:r>
      <w:r w:rsidRPr="00E63B5F">
        <w:rPr>
          <w:bCs/>
          <w:sz w:val="28"/>
          <w:szCs w:val="28"/>
        </w:rPr>
        <w:t>VIII</w:t>
      </w:r>
      <w:r w:rsidRPr="00E63B5F">
        <w:rPr>
          <w:bCs/>
          <w:sz w:val="28"/>
          <w:szCs w:val="28"/>
          <w:lang w:val="uk-UA"/>
        </w:rPr>
        <w:t xml:space="preserve"> який набув чинності з 1 січня 2016 року внесено зміни до ряду нормативно-правових актів України щодо пенсійного забезпечення. 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5400"/>
      </w:tblGrid>
      <w:tr w:rsidR="00E63B5F" w:rsidRPr="00E63B5F" w:rsidTr="00983D0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5F" w:rsidRPr="00E63B5F" w:rsidRDefault="00E63B5F" w:rsidP="00983D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63B5F">
              <w:rPr>
                <w:b/>
                <w:sz w:val="28"/>
                <w:szCs w:val="28"/>
                <w:lang w:val="uk-UA"/>
              </w:rPr>
              <w:t>Суть змін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5F" w:rsidRPr="00E63B5F" w:rsidRDefault="00E63B5F" w:rsidP="00983D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63B5F">
              <w:rPr>
                <w:b/>
                <w:sz w:val="28"/>
                <w:szCs w:val="28"/>
                <w:lang w:val="uk-UA"/>
              </w:rPr>
              <w:t>Зміст положення Закону № 911</w:t>
            </w:r>
          </w:p>
        </w:tc>
      </w:tr>
      <w:tr w:rsidR="00E63B5F" w:rsidRPr="00E63B5F" w:rsidTr="00983D0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5F" w:rsidRPr="00E63B5F" w:rsidRDefault="00E63B5F" w:rsidP="00983D03">
            <w:pPr>
              <w:ind w:firstLine="540"/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E63B5F">
              <w:rPr>
                <w:b/>
                <w:sz w:val="28"/>
                <w:szCs w:val="28"/>
                <w:u w:val="single"/>
                <w:lang w:val="uk-UA"/>
              </w:rPr>
              <w:t xml:space="preserve">Встановлення віку виходу на пенсію для пенсій за вислугу років </w:t>
            </w:r>
          </w:p>
          <w:p w:rsidR="00E63B5F" w:rsidRPr="00E63B5F" w:rsidRDefault="00E63B5F" w:rsidP="00983D03">
            <w:pPr>
              <w:ind w:firstLine="540"/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E63B5F">
              <w:rPr>
                <w:b/>
                <w:sz w:val="28"/>
                <w:szCs w:val="28"/>
                <w:u w:val="single"/>
                <w:lang w:val="uk-UA"/>
              </w:rPr>
              <w:t>льотчики – 50 років</w:t>
            </w:r>
          </w:p>
          <w:p w:rsidR="00E63B5F" w:rsidRPr="00E63B5F" w:rsidRDefault="00E63B5F" w:rsidP="00983D03">
            <w:pPr>
              <w:ind w:firstLine="540"/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E63B5F">
              <w:rPr>
                <w:b/>
                <w:sz w:val="28"/>
                <w:szCs w:val="28"/>
                <w:u w:val="single"/>
                <w:lang w:val="uk-UA"/>
              </w:rPr>
              <w:t>медики, освітяни, артисти – 55 років.</w:t>
            </w:r>
          </w:p>
          <w:p w:rsidR="00E63B5F" w:rsidRPr="00E63B5F" w:rsidRDefault="00E63B5F" w:rsidP="00983D03">
            <w:pPr>
              <w:ind w:firstLine="540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t xml:space="preserve">На даний час пенсія зазначеним категоріям осіб призначається за умови набуття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спецстажу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, який поступово підвищується з 25 до 30 </w:t>
            </w:r>
            <w:r w:rsidRPr="00E63B5F">
              <w:rPr>
                <w:sz w:val="28"/>
                <w:szCs w:val="28"/>
                <w:lang w:val="uk-UA"/>
              </w:rPr>
              <w:lastRenderedPageBreak/>
              <w:t xml:space="preserve">років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5F" w:rsidRPr="00E63B5F" w:rsidRDefault="00E63B5F" w:rsidP="00983D03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709"/>
              <w:jc w:val="both"/>
              <w:rPr>
                <w:sz w:val="28"/>
                <w:szCs w:val="28"/>
              </w:rPr>
            </w:pPr>
            <w:r w:rsidRPr="00E63B5F">
              <w:rPr>
                <w:sz w:val="28"/>
                <w:szCs w:val="28"/>
                <w:lang w:val="uk-UA"/>
              </w:rPr>
              <w:lastRenderedPageBreak/>
              <w:t>Внесено зміни до пункті „а” статті 54, пунктів „е” та „ж” статті 55</w:t>
            </w:r>
            <w:r w:rsidRPr="00E63B5F">
              <w:rPr>
                <w:bCs/>
                <w:sz w:val="28"/>
                <w:szCs w:val="28"/>
                <w:lang w:val="uk-UA"/>
              </w:rPr>
              <w:t xml:space="preserve"> Закону України </w:t>
            </w:r>
            <w:proofErr w:type="spellStart"/>
            <w:r w:rsidRPr="00E63B5F">
              <w:rPr>
                <w:rStyle w:val="rvts0"/>
                <w:sz w:val="28"/>
                <w:szCs w:val="28"/>
                <w:lang w:val="uk-UA"/>
              </w:rPr>
              <w:t>„</w:t>
            </w:r>
            <w:r w:rsidRPr="00E63B5F">
              <w:rPr>
                <w:bCs/>
                <w:sz w:val="28"/>
                <w:szCs w:val="28"/>
                <w:lang w:val="uk-UA"/>
              </w:rPr>
              <w:t>Про</w:t>
            </w:r>
            <w:proofErr w:type="spellEnd"/>
            <w:r w:rsidRPr="00E63B5F">
              <w:rPr>
                <w:bCs/>
                <w:sz w:val="28"/>
                <w:szCs w:val="28"/>
                <w:lang w:val="uk-UA"/>
              </w:rPr>
              <w:t xml:space="preserve"> пенсійне </w:t>
            </w:r>
            <w:proofErr w:type="spellStart"/>
            <w:r w:rsidRPr="00E63B5F">
              <w:rPr>
                <w:bCs/>
                <w:sz w:val="28"/>
                <w:szCs w:val="28"/>
                <w:lang w:val="uk-UA"/>
              </w:rPr>
              <w:t>забезпечення</w:t>
            </w:r>
            <w:r w:rsidRPr="00E63B5F">
              <w:rPr>
                <w:rStyle w:val="rvts0"/>
                <w:sz w:val="28"/>
                <w:szCs w:val="28"/>
                <w:lang w:val="uk-UA"/>
              </w:rPr>
              <w:t>”</w:t>
            </w:r>
            <w:proofErr w:type="spellEnd"/>
            <w:r w:rsidRPr="00E63B5F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E63B5F" w:rsidRPr="00E63B5F" w:rsidRDefault="00E63B5F" w:rsidP="00983D03">
            <w:pPr>
              <w:rPr>
                <w:sz w:val="28"/>
                <w:szCs w:val="28"/>
              </w:rPr>
            </w:pPr>
          </w:p>
        </w:tc>
      </w:tr>
      <w:tr w:rsidR="00E63B5F" w:rsidRPr="00E63B5F" w:rsidTr="00983D0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5F" w:rsidRPr="00E63B5F" w:rsidRDefault="00E63B5F" w:rsidP="00983D03">
            <w:pPr>
              <w:ind w:firstLine="540"/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E63B5F"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Встановлення в 2016 році максимального розміру пенсій в абсолютній величині 10 740 гривень.</w:t>
            </w:r>
          </w:p>
          <w:p w:rsidR="00E63B5F" w:rsidRPr="00E63B5F" w:rsidRDefault="00E63B5F" w:rsidP="00983D03">
            <w:pPr>
              <w:ind w:firstLine="540"/>
              <w:rPr>
                <w:sz w:val="28"/>
                <w:szCs w:val="28"/>
                <w:lang w:val="uk-UA"/>
              </w:rPr>
            </w:pPr>
          </w:p>
          <w:p w:rsidR="00E63B5F" w:rsidRPr="00E63B5F" w:rsidRDefault="00E63B5F" w:rsidP="00983D03">
            <w:pPr>
              <w:ind w:firstLine="540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t xml:space="preserve">На сьогодні максимальний розмір пенсій обмежується 10 прожитковими мінімумами для осіб, які втратили працездатність (10 740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грн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>).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5F" w:rsidRPr="00E63B5F" w:rsidRDefault="00E63B5F" w:rsidP="00983D03">
            <w:pPr>
              <w:ind w:firstLine="624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t>Внесено зміни до:</w:t>
            </w:r>
          </w:p>
          <w:p w:rsidR="00E63B5F" w:rsidRPr="00E63B5F" w:rsidRDefault="00E63B5F" w:rsidP="00983D03">
            <w:pPr>
              <w:ind w:firstLine="624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t xml:space="preserve">частини третьої статті 27 Закону України </w:t>
            </w:r>
            <w:proofErr w:type="spellStart"/>
            <w:r w:rsidRPr="00E63B5F">
              <w:rPr>
                <w:rStyle w:val="rvts0"/>
                <w:sz w:val="28"/>
                <w:szCs w:val="28"/>
                <w:lang w:val="uk-UA"/>
              </w:rPr>
              <w:t>„</w:t>
            </w:r>
            <w:r w:rsidRPr="00E63B5F">
              <w:rPr>
                <w:sz w:val="28"/>
                <w:szCs w:val="28"/>
                <w:lang w:val="uk-UA"/>
              </w:rPr>
              <w:t>Про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 загальнообов’язкове державне пенсійне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страхування</w:t>
            </w:r>
            <w:r w:rsidRPr="00E63B5F">
              <w:rPr>
                <w:rStyle w:val="rvts0"/>
                <w:sz w:val="28"/>
                <w:szCs w:val="28"/>
                <w:lang w:val="uk-UA"/>
              </w:rPr>
              <w:t>”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>;</w:t>
            </w:r>
          </w:p>
          <w:p w:rsidR="00E63B5F" w:rsidRPr="00E63B5F" w:rsidRDefault="00E63B5F" w:rsidP="00983D03">
            <w:pPr>
              <w:ind w:firstLine="624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t xml:space="preserve">частини третьої статті 85 Закону України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 пенсійне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забезпечення”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>;</w:t>
            </w:r>
          </w:p>
          <w:p w:rsidR="00E63B5F" w:rsidRPr="00E63B5F" w:rsidRDefault="00E63B5F" w:rsidP="00983D03">
            <w:pPr>
              <w:ind w:firstLine="624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t xml:space="preserve">частини третьої статті 67 Закону України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 статус і соціальний захист громадян, які постраждали внаслідок Чорнобильської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катастрофи”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>;</w:t>
            </w:r>
          </w:p>
          <w:p w:rsidR="00E63B5F" w:rsidRPr="00E63B5F" w:rsidRDefault="00E63B5F" w:rsidP="00983D03">
            <w:pPr>
              <w:ind w:firstLine="624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t xml:space="preserve">частини п’ятої статті 45 Закону України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 пенсійне забезпечення осіб, звільнених з військової служби, та деяких інших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осіб”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>;</w:t>
            </w:r>
          </w:p>
          <w:p w:rsidR="00E63B5F" w:rsidRPr="00E63B5F" w:rsidRDefault="00E63B5F" w:rsidP="00983D03">
            <w:pPr>
              <w:ind w:firstLine="624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t xml:space="preserve">частини сьомої статті 37 Закону України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 державну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службу”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>;</w:t>
            </w:r>
          </w:p>
          <w:p w:rsidR="00E63B5F" w:rsidRPr="00E63B5F" w:rsidRDefault="00E63B5F" w:rsidP="00983D03">
            <w:pPr>
              <w:ind w:firstLine="624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t xml:space="preserve">частини двадцять восьмої статті 24 Закону України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 наукову і науково-технічну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діяльність”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>;</w:t>
            </w:r>
          </w:p>
          <w:p w:rsidR="00E63B5F" w:rsidRPr="00E63B5F" w:rsidRDefault="00E63B5F" w:rsidP="00983D03">
            <w:pPr>
              <w:ind w:firstLine="624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t xml:space="preserve">частини дванадцятої статті 20 Закону України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 статус народного депутата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України”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>;</w:t>
            </w:r>
          </w:p>
          <w:p w:rsidR="00E63B5F" w:rsidRPr="00E63B5F" w:rsidRDefault="00E63B5F" w:rsidP="00983D03">
            <w:pPr>
              <w:ind w:firstLine="624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t xml:space="preserve">статті 2 розділу І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„Загальні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положення”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 Закону України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 заходи щодо законодавчого забезпечення реформування пенсійної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системи”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>;</w:t>
            </w:r>
          </w:p>
          <w:p w:rsidR="00E63B5F" w:rsidRPr="00E63B5F" w:rsidRDefault="00E63B5F" w:rsidP="00983D03">
            <w:pPr>
              <w:ind w:firstLine="624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t xml:space="preserve">частини п’ятої статті 141 Закону України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 судоустрій і статус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суддів”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>;</w:t>
            </w:r>
          </w:p>
          <w:p w:rsidR="00E63B5F" w:rsidRPr="00E63B5F" w:rsidRDefault="00E63B5F" w:rsidP="00E63B5F">
            <w:pPr>
              <w:ind w:firstLine="624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t xml:space="preserve">частини п’ятнадцятої статті 86 Закону </w:t>
            </w:r>
            <w:r w:rsidRPr="00E63B5F">
              <w:rPr>
                <w:sz w:val="28"/>
                <w:szCs w:val="28"/>
                <w:lang w:val="uk-UA"/>
              </w:rPr>
              <w:lastRenderedPageBreak/>
              <w:t xml:space="preserve">України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прокуратуру”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>.</w:t>
            </w:r>
          </w:p>
        </w:tc>
      </w:tr>
      <w:tr w:rsidR="00E63B5F" w:rsidRPr="00E63B5F" w:rsidTr="00983D0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5F" w:rsidRPr="00E63B5F" w:rsidRDefault="00E63B5F" w:rsidP="00983D03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Середня</w:t>
            </w:r>
            <w:proofErr w:type="spellEnd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>заробітна</w:t>
            </w:r>
            <w:proofErr w:type="spellEnd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 xml:space="preserve"> плата для </w:t>
            </w:r>
            <w:proofErr w:type="spellStart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>призначення</w:t>
            </w:r>
            <w:proofErr w:type="spellEnd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>пенсії</w:t>
            </w:r>
            <w:proofErr w:type="spellEnd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63B5F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 xml:space="preserve"> 2017 </w:t>
            </w:r>
            <w:proofErr w:type="spellStart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>ро</w:t>
            </w:r>
            <w:proofErr w:type="spellEnd"/>
            <w:r w:rsidRPr="00E63B5F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ці</w:t>
            </w:r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>становитиме</w:t>
            </w:r>
            <w:proofErr w:type="spellEnd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>середню</w:t>
            </w:r>
            <w:proofErr w:type="spellEnd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 xml:space="preserve"> зарплат за 2014 року, 2015 </w:t>
            </w:r>
            <w:proofErr w:type="spellStart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 xml:space="preserve"> 2016 роки. </w:t>
            </w:r>
            <w:proofErr w:type="gramStart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>перш</w:t>
            </w:r>
            <w:proofErr w:type="gramEnd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 xml:space="preserve"> пару </w:t>
            </w:r>
            <w:proofErr w:type="spellStart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>місяців</w:t>
            </w:r>
            <w:proofErr w:type="spellEnd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>ця</w:t>
            </w:r>
            <w:proofErr w:type="spellEnd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>середня</w:t>
            </w:r>
            <w:proofErr w:type="spellEnd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 xml:space="preserve"> зарплата </w:t>
            </w:r>
            <w:proofErr w:type="spellStart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>ще</w:t>
            </w:r>
            <w:proofErr w:type="spellEnd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>відома</w:t>
            </w:r>
            <w:proofErr w:type="spellEnd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 xml:space="preserve">. Тому </w:t>
            </w:r>
            <w:r w:rsidRPr="00E63B5F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при </w:t>
            </w:r>
            <w:proofErr w:type="spellStart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>призначенн</w:t>
            </w:r>
            <w:proofErr w:type="spellEnd"/>
            <w:r w:rsidRPr="00E63B5F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>пенсій</w:t>
            </w:r>
            <w:proofErr w:type="spellEnd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3B5F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враховуют</w:t>
            </w:r>
            <w:proofErr w:type="spellEnd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>торішньою</w:t>
            </w:r>
            <w:proofErr w:type="spellEnd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>середн</w:t>
            </w:r>
            <w:proofErr w:type="spellEnd"/>
            <w:r w:rsidRPr="00E63B5F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ю</w:t>
            </w:r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 xml:space="preserve"> зарплат</w:t>
            </w:r>
            <w:r w:rsidRPr="00E63B5F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у в Україні </w:t>
            </w:r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 xml:space="preserve"> (2013, 2014 року, 2015), </w:t>
            </w:r>
            <w:proofErr w:type="spellStart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>Потім</w:t>
            </w:r>
            <w:proofErr w:type="spellEnd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 xml:space="preserve">, в </w:t>
            </w:r>
            <w:proofErr w:type="spellStart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>березн</w:t>
            </w:r>
            <w:proofErr w:type="gramStart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>і-</w:t>
            </w:r>
            <w:proofErr w:type="gramEnd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>квітні</w:t>
            </w:r>
            <w:proofErr w:type="spellEnd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 xml:space="preserve"> 2017 року </w:t>
            </w:r>
            <w:proofErr w:type="spellStart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>пенсію</w:t>
            </w:r>
            <w:proofErr w:type="spellEnd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>перерахують</w:t>
            </w:r>
            <w:proofErr w:type="spellEnd"/>
            <w:r w:rsidRPr="00E63B5F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5F" w:rsidRPr="00E63B5F" w:rsidRDefault="00E63B5F" w:rsidP="00983D03">
            <w:pPr>
              <w:ind w:firstLine="444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t xml:space="preserve">ч.2 ст..40 Закону України </w:t>
            </w:r>
            <w:proofErr w:type="spellStart"/>
            <w:r w:rsidRPr="00E63B5F">
              <w:rPr>
                <w:rStyle w:val="rvts0"/>
                <w:sz w:val="28"/>
                <w:szCs w:val="28"/>
                <w:lang w:val="uk-UA"/>
              </w:rPr>
              <w:t>„</w:t>
            </w:r>
            <w:r w:rsidRPr="00E63B5F">
              <w:rPr>
                <w:sz w:val="28"/>
                <w:szCs w:val="28"/>
                <w:lang w:val="uk-UA"/>
              </w:rPr>
              <w:t>Про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 загальнообов’язкове державне пенсійне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страхування</w:t>
            </w:r>
            <w:r w:rsidRPr="00E63B5F">
              <w:rPr>
                <w:rStyle w:val="rvts0"/>
                <w:sz w:val="28"/>
                <w:szCs w:val="28"/>
                <w:lang w:val="uk-UA"/>
              </w:rPr>
              <w:t>”</w:t>
            </w:r>
            <w:proofErr w:type="spellEnd"/>
            <w:r w:rsidRPr="00E63B5F">
              <w:rPr>
                <w:rStyle w:val="rvts0"/>
                <w:sz w:val="28"/>
                <w:szCs w:val="28"/>
                <w:lang w:val="uk-UA"/>
              </w:rPr>
              <w:t xml:space="preserve"> </w:t>
            </w:r>
            <w:r w:rsidRPr="00E63B5F">
              <w:rPr>
                <w:sz w:val="28"/>
                <w:szCs w:val="28"/>
                <w:lang w:val="uk-UA"/>
              </w:rPr>
              <w:t>.</w:t>
            </w:r>
          </w:p>
          <w:p w:rsidR="00E63B5F" w:rsidRPr="00E63B5F" w:rsidRDefault="00E63B5F" w:rsidP="00983D03">
            <w:pPr>
              <w:rPr>
                <w:sz w:val="28"/>
                <w:szCs w:val="28"/>
                <w:lang w:val="uk-UA"/>
              </w:rPr>
            </w:pPr>
          </w:p>
        </w:tc>
      </w:tr>
      <w:tr w:rsidR="00E63B5F" w:rsidRPr="00E63B5F" w:rsidTr="00983D0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5F" w:rsidRPr="00E63B5F" w:rsidRDefault="00E63B5F" w:rsidP="00983D03">
            <w:pPr>
              <w:ind w:firstLine="720"/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E63B5F">
              <w:rPr>
                <w:b/>
                <w:sz w:val="28"/>
                <w:szCs w:val="28"/>
                <w:u w:val="single"/>
                <w:lang w:val="uk-UA"/>
              </w:rPr>
              <w:t xml:space="preserve">Обмеження виплати пенсій особам, які працюють на </w:t>
            </w:r>
            <w:proofErr w:type="spellStart"/>
            <w:r w:rsidRPr="00E63B5F">
              <w:rPr>
                <w:b/>
                <w:sz w:val="28"/>
                <w:szCs w:val="28"/>
                <w:u w:val="single"/>
                <w:lang w:val="uk-UA"/>
              </w:rPr>
              <w:t>спецпосадах</w:t>
            </w:r>
            <w:proofErr w:type="spellEnd"/>
            <w:r w:rsidRPr="00E63B5F">
              <w:rPr>
                <w:b/>
                <w:sz w:val="28"/>
                <w:szCs w:val="28"/>
                <w:u w:val="single"/>
                <w:lang w:val="uk-UA"/>
              </w:rPr>
              <w:t xml:space="preserve"> (суддям, прокурорам, народним депутатам, </w:t>
            </w:r>
            <w:proofErr w:type="spellStart"/>
            <w:r w:rsidRPr="00E63B5F">
              <w:rPr>
                <w:b/>
                <w:sz w:val="28"/>
                <w:szCs w:val="28"/>
                <w:u w:val="single"/>
                <w:lang w:val="uk-UA"/>
              </w:rPr>
              <w:t>держслужбовцям</w:t>
            </w:r>
            <w:proofErr w:type="spellEnd"/>
            <w:r w:rsidRPr="00E63B5F">
              <w:rPr>
                <w:b/>
                <w:sz w:val="28"/>
                <w:szCs w:val="28"/>
                <w:u w:val="single"/>
                <w:lang w:val="uk-UA"/>
              </w:rPr>
              <w:t xml:space="preserve">) і яким призначено будь-яку пенсію (у тому числі на загальних підставах). </w:t>
            </w:r>
          </w:p>
          <w:p w:rsidR="00E63B5F" w:rsidRPr="00E63B5F" w:rsidRDefault="00E63B5F" w:rsidP="00983D03">
            <w:pPr>
              <w:ind w:firstLine="720"/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E63B5F">
              <w:rPr>
                <w:b/>
                <w:sz w:val="28"/>
                <w:szCs w:val="28"/>
                <w:u w:val="single"/>
                <w:lang w:val="uk-UA"/>
              </w:rPr>
              <w:t xml:space="preserve">Обмеження виплати пенсій не стосується інвалідів I та II груп, інвалідів війни III групи та учасників бойових дій, осіб, на яких поширюється дія пункту 1 статті 10 Закону України </w:t>
            </w:r>
            <w:proofErr w:type="spellStart"/>
            <w:r w:rsidRPr="00E63B5F">
              <w:rPr>
                <w:b/>
                <w:sz w:val="28"/>
                <w:szCs w:val="28"/>
                <w:u w:val="single"/>
                <w:lang w:val="uk-UA"/>
              </w:rPr>
              <w:t>„Про</w:t>
            </w:r>
            <w:proofErr w:type="spellEnd"/>
            <w:r w:rsidRPr="00E63B5F">
              <w:rPr>
                <w:b/>
                <w:sz w:val="28"/>
                <w:szCs w:val="28"/>
                <w:u w:val="single"/>
                <w:lang w:val="uk-UA"/>
              </w:rPr>
              <w:t xml:space="preserve"> статус ветеранів війни, гарантії їх соціального </w:t>
            </w:r>
            <w:proofErr w:type="spellStart"/>
            <w:r w:rsidRPr="00E63B5F">
              <w:rPr>
                <w:b/>
                <w:sz w:val="28"/>
                <w:szCs w:val="28"/>
                <w:u w:val="single"/>
                <w:lang w:val="uk-UA"/>
              </w:rPr>
              <w:t>захисту”</w:t>
            </w:r>
            <w:proofErr w:type="spellEnd"/>
            <w:r w:rsidRPr="00E63B5F">
              <w:rPr>
                <w:b/>
                <w:sz w:val="28"/>
                <w:szCs w:val="28"/>
                <w:u w:val="single"/>
                <w:lang w:val="uk-UA"/>
              </w:rPr>
              <w:t>.</w:t>
            </w:r>
          </w:p>
          <w:p w:rsidR="00E63B5F" w:rsidRPr="00E63B5F" w:rsidRDefault="00E63B5F" w:rsidP="00983D03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E63B5F" w:rsidRPr="00E63B5F" w:rsidRDefault="00E63B5F" w:rsidP="00983D03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t xml:space="preserve">В 2015 році обмежувалась виплата пенсій для осіб, які працювали на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спецпосадах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 і яким призначена пенсія по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спецзаконах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 (суддям, прокурорам, народним депутатам,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держслужбовцям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>).</w:t>
            </w:r>
          </w:p>
          <w:p w:rsidR="00E63B5F" w:rsidRPr="00E63B5F" w:rsidRDefault="00E63B5F" w:rsidP="00983D0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3B5F" w:rsidRPr="00E63B5F" w:rsidRDefault="00E63B5F" w:rsidP="00983D0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3B5F" w:rsidRPr="00E63B5F" w:rsidRDefault="00E63B5F" w:rsidP="00983D0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3B5F" w:rsidRPr="00E63B5F" w:rsidRDefault="00E63B5F" w:rsidP="00983D0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3B5F" w:rsidRPr="00E63B5F" w:rsidRDefault="00E63B5F" w:rsidP="00983D0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3B5F" w:rsidRPr="00E63B5F" w:rsidRDefault="00E63B5F" w:rsidP="00983D0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3B5F" w:rsidRPr="00E63B5F" w:rsidRDefault="00E63B5F" w:rsidP="00983D0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3B5F" w:rsidRPr="00E63B5F" w:rsidRDefault="00E63B5F" w:rsidP="00983D0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3B5F" w:rsidRPr="00E63B5F" w:rsidRDefault="00E63B5F" w:rsidP="00983D0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3B5F" w:rsidRPr="00E63B5F" w:rsidRDefault="00E63B5F" w:rsidP="00983D0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3B5F" w:rsidRPr="00E63B5F" w:rsidRDefault="00E63B5F" w:rsidP="00983D0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3B5F" w:rsidRPr="00E63B5F" w:rsidRDefault="00E63B5F" w:rsidP="00983D0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3B5F" w:rsidRPr="00E63B5F" w:rsidRDefault="00E63B5F" w:rsidP="00983D0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3B5F" w:rsidRPr="00E63B5F" w:rsidRDefault="00E63B5F" w:rsidP="00983D0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3B5F" w:rsidRPr="00E63B5F" w:rsidRDefault="00E63B5F" w:rsidP="00983D0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3B5F" w:rsidRPr="00E63B5F" w:rsidRDefault="00E63B5F" w:rsidP="00983D0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3B5F" w:rsidRPr="00E63B5F" w:rsidRDefault="00E63B5F" w:rsidP="00983D0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3B5F" w:rsidRPr="00E63B5F" w:rsidRDefault="00E63B5F" w:rsidP="00983D0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3B5F" w:rsidRPr="00E63B5F" w:rsidRDefault="00E63B5F" w:rsidP="00983D0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3B5F" w:rsidRPr="00E63B5F" w:rsidRDefault="00E63B5F" w:rsidP="00983D0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3B5F" w:rsidRPr="00E63B5F" w:rsidRDefault="00E63B5F" w:rsidP="00983D0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3B5F" w:rsidRPr="00E63B5F" w:rsidRDefault="00E63B5F" w:rsidP="00983D0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5F" w:rsidRPr="00E63B5F" w:rsidRDefault="00E63B5F" w:rsidP="00983D03">
            <w:pPr>
              <w:ind w:firstLine="624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lastRenderedPageBreak/>
              <w:t>Внесено зміни до:</w:t>
            </w:r>
          </w:p>
          <w:p w:rsidR="00E63B5F" w:rsidRPr="00E63B5F" w:rsidRDefault="00E63B5F" w:rsidP="00983D03">
            <w:pPr>
              <w:ind w:firstLine="624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t xml:space="preserve">статті 47 Закону України </w:t>
            </w:r>
            <w:proofErr w:type="spellStart"/>
            <w:r w:rsidRPr="00E63B5F">
              <w:rPr>
                <w:rStyle w:val="rvts0"/>
                <w:sz w:val="28"/>
                <w:szCs w:val="28"/>
                <w:lang w:val="uk-UA"/>
              </w:rPr>
              <w:t>„</w:t>
            </w:r>
            <w:r w:rsidRPr="00E63B5F">
              <w:rPr>
                <w:sz w:val="28"/>
                <w:szCs w:val="28"/>
                <w:lang w:val="uk-UA"/>
              </w:rPr>
              <w:t>Про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 загальнообов’язкове державне пенсійне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страхування</w:t>
            </w:r>
            <w:r w:rsidRPr="00E63B5F">
              <w:rPr>
                <w:rStyle w:val="rvts0"/>
                <w:sz w:val="28"/>
                <w:szCs w:val="28"/>
                <w:lang w:val="uk-UA"/>
              </w:rPr>
              <w:t>”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>;</w:t>
            </w:r>
          </w:p>
          <w:p w:rsidR="00E63B5F" w:rsidRPr="00E63B5F" w:rsidRDefault="00E63B5F" w:rsidP="00983D03">
            <w:pPr>
              <w:ind w:firstLine="624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t xml:space="preserve">частини четвертої статті 85 Закону України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 пенсійне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забезпечення”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>;</w:t>
            </w:r>
          </w:p>
          <w:p w:rsidR="00E63B5F" w:rsidRPr="00E63B5F" w:rsidRDefault="00E63B5F" w:rsidP="00983D03">
            <w:pPr>
              <w:ind w:firstLine="624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t xml:space="preserve">частини першої статті 58 Закону України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 статус і соціальний захист громадян, які постраждали внаслідок Чорнобильської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катастрофи”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>;</w:t>
            </w:r>
          </w:p>
          <w:p w:rsidR="00E63B5F" w:rsidRPr="00E63B5F" w:rsidRDefault="00E63B5F" w:rsidP="00983D03">
            <w:pPr>
              <w:ind w:firstLine="624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t xml:space="preserve">частини першої статті 54 Закону України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 пенсійне забезпечення осіб, звільнених з військової служби, та деяких інших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осіб”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>;</w:t>
            </w:r>
          </w:p>
          <w:p w:rsidR="00E63B5F" w:rsidRPr="00E63B5F" w:rsidRDefault="00E63B5F" w:rsidP="00983D03">
            <w:pPr>
              <w:ind w:firstLine="624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t xml:space="preserve">частини четвертої статті 37 Закону України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 державну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службу”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>;</w:t>
            </w:r>
          </w:p>
          <w:p w:rsidR="00E63B5F" w:rsidRPr="00E63B5F" w:rsidRDefault="00E63B5F" w:rsidP="00983D03">
            <w:pPr>
              <w:ind w:firstLine="624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t xml:space="preserve">статті 18 Закону України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 судову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експертизу”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>;</w:t>
            </w:r>
          </w:p>
          <w:p w:rsidR="00E63B5F" w:rsidRPr="00E63B5F" w:rsidRDefault="00E63B5F" w:rsidP="00983D03">
            <w:pPr>
              <w:ind w:firstLine="624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t xml:space="preserve">статті 64 Закону України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 Національний банк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України”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>;</w:t>
            </w:r>
          </w:p>
          <w:p w:rsidR="00E63B5F" w:rsidRPr="00E63B5F" w:rsidRDefault="00E63B5F" w:rsidP="00983D03">
            <w:pPr>
              <w:ind w:firstLine="624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lastRenderedPageBreak/>
              <w:t xml:space="preserve">статті 21 Закону України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 службу в органах місцевого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самоврядування”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>;</w:t>
            </w:r>
          </w:p>
          <w:p w:rsidR="00E63B5F" w:rsidRPr="00E63B5F" w:rsidRDefault="00E63B5F" w:rsidP="00983D03">
            <w:pPr>
              <w:ind w:firstLine="624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t xml:space="preserve">частини двадцять восьмої статті 24 Закону України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 наукову і науково-технічну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діяльність”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>;</w:t>
            </w:r>
          </w:p>
          <w:p w:rsidR="00E63B5F" w:rsidRPr="00E63B5F" w:rsidRDefault="00E63B5F" w:rsidP="00983D03">
            <w:pPr>
              <w:ind w:firstLine="624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t xml:space="preserve">частини дванадцятої статті 20 Закону України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 статус народного депутата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України”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>;</w:t>
            </w:r>
          </w:p>
          <w:p w:rsidR="00E63B5F" w:rsidRPr="00E63B5F" w:rsidRDefault="00E63B5F" w:rsidP="00983D03">
            <w:pPr>
              <w:ind w:firstLine="624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t xml:space="preserve">статті 29 Закону України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 дипломатичну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службу”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>;</w:t>
            </w:r>
          </w:p>
          <w:p w:rsidR="00E63B5F" w:rsidRPr="00E63B5F" w:rsidRDefault="00E63B5F" w:rsidP="00983D03">
            <w:pPr>
              <w:ind w:firstLine="624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t xml:space="preserve">статті 57 Закону України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 Кабінет Міністрів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України”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>;</w:t>
            </w:r>
          </w:p>
          <w:p w:rsidR="00E63B5F" w:rsidRPr="00E63B5F" w:rsidRDefault="00E63B5F" w:rsidP="00983D03">
            <w:pPr>
              <w:ind w:firstLine="624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t xml:space="preserve">статті 1.1 Постанови Верховної Ради України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 затвердження Положення про помічника-консультанта народного депутата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України”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>;</w:t>
            </w:r>
          </w:p>
          <w:p w:rsidR="00E63B5F" w:rsidRPr="00E63B5F" w:rsidRDefault="00E63B5F" w:rsidP="00983D03">
            <w:pPr>
              <w:ind w:firstLine="624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t xml:space="preserve">частини п’ятої статті 141 Закону України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 судоустрій і статус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суддів”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>;</w:t>
            </w:r>
          </w:p>
          <w:p w:rsidR="00E63B5F" w:rsidRPr="00E63B5F" w:rsidRDefault="00E63B5F" w:rsidP="00983D03">
            <w:pPr>
              <w:ind w:firstLine="624"/>
              <w:jc w:val="both"/>
              <w:rPr>
                <w:sz w:val="28"/>
                <w:szCs w:val="28"/>
              </w:rPr>
            </w:pPr>
            <w:r w:rsidRPr="00E63B5F">
              <w:rPr>
                <w:sz w:val="28"/>
                <w:szCs w:val="28"/>
                <w:lang w:val="uk-UA"/>
              </w:rPr>
              <w:t xml:space="preserve">частини п’ятнадцятої статті 86 Закону України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прокуратуру”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>.</w:t>
            </w:r>
          </w:p>
          <w:p w:rsidR="00E63B5F" w:rsidRPr="00E63B5F" w:rsidRDefault="00E63B5F" w:rsidP="00983D03">
            <w:pPr>
              <w:rPr>
                <w:sz w:val="28"/>
                <w:szCs w:val="28"/>
                <w:lang w:val="uk-UA"/>
              </w:rPr>
            </w:pPr>
          </w:p>
        </w:tc>
      </w:tr>
      <w:tr w:rsidR="00E63B5F" w:rsidRPr="00E63B5F" w:rsidTr="00983D0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5F" w:rsidRPr="00E63B5F" w:rsidRDefault="00E63B5F" w:rsidP="00983D03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E63B5F" w:rsidRPr="00E63B5F" w:rsidRDefault="00E63B5F" w:rsidP="00983D03">
            <w:pPr>
              <w:ind w:firstLine="720"/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E63B5F" w:rsidRPr="00E63B5F" w:rsidRDefault="00E63B5F" w:rsidP="00983D03">
            <w:pPr>
              <w:ind w:firstLine="720"/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E63B5F"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Виплата пенсій працюючим пенсіонерам у розмірі 85% але не менше 150% прожиткового мінімуму для осіб, які втратили працездатність.</w:t>
            </w:r>
          </w:p>
          <w:p w:rsidR="00E63B5F" w:rsidRPr="00E63B5F" w:rsidRDefault="00E63B5F" w:rsidP="00983D03">
            <w:pPr>
              <w:ind w:firstLine="720"/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E63B5F">
              <w:rPr>
                <w:b/>
                <w:sz w:val="28"/>
                <w:szCs w:val="28"/>
                <w:u w:val="single"/>
                <w:lang w:val="uk-UA"/>
              </w:rPr>
              <w:t xml:space="preserve">Обмеження виплати пенсій не стосується інвалідів I та II груп, інвалідів війни III групи та учасників бойових дій, осіб, на яких поширюється дія пункту 1 статті 10 Закону України </w:t>
            </w:r>
            <w:proofErr w:type="spellStart"/>
            <w:r w:rsidRPr="00E63B5F">
              <w:rPr>
                <w:b/>
                <w:sz w:val="28"/>
                <w:szCs w:val="28"/>
                <w:u w:val="single"/>
                <w:lang w:val="uk-UA"/>
              </w:rPr>
              <w:t>„Про</w:t>
            </w:r>
            <w:proofErr w:type="spellEnd"/>
            <w:r w:rsidRPr="00E63B5F">
              <w:rPr>
                <w:b/>
                <w:sz w:val="28"/>
                <w:szCs w:val="28"/>
                <w:u w:val="single"/>
                <w:lang w:val="uk-UA"/>
              </w:rPr>
              <w:t xml:space="preserve"> статус ветеранів війни, гарантії їх соціального </w:t>
            </w:r>
            <w:proofErr w:type="spellStart"/>
            <w:r w:rsidRPr="00E63B5F">
              <w:rPr>
                <w:b/>
                <w:sz w:val="28"/>
                <w:szCs w:val="28"/>
                <w:u w:val="single"/>
                <w:lang w:val="uk-UA"/>
              </w:rPr>
              <w:t>захисту”</w:t>
            </w:r>
            <w:proofErr w:type="spellEnd"/>
            <w:r w:rsidRPr="00E63B5F">
              <w:rPr>
                <w:b/>
                <w:sz w:val="28"/>
                <w:szCs w:val="28"/>
                <w:u w:val="single"/>
                <w:lang w:val="uk-UA"/>
              </w:rPr>
              <w:t>.</w:t>
            </w:r>
          </w:p>
          <w:p w:rsidR="00E63B5F" w:rsidRPr="00E63B5F" w:rsidRDefault="00E63B5F" w:rsidP="00983D03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</w:p>
          <w:p w:rsidR="00E63B5F" w:rsidRPr="00E63B5F" w:rsidRDefault="00E63B5F" w:rsidP="00983D03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t>Обмеження виплати пенсій працюючим пенсіонерам діяло в 2015-2016 році.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5F" w:rsidRPr="00E63B5F" w:rsidRDefault="00E63B5F" w:rsidP="00983D03">
            <w:pPr>
              <w:rPr>
                <w:sz w:val="28"/>
                <w:szCs w:val="28"/>
                <w:lang w:val="uk-UA"/>
              </w:rPr>
            </w:pPr>
          </w:p>
          <w:p w:rsidR="00E63B5F" w:rsidRPr="00E63B5F" w:rsidRDefault="00E63B5F" w:rsidP="00983D03">
            <w:pPr>
              <w:ind w:firstLine="624"/>
              <w:rPr>
                <w:sz w:val="28"/>
                <w:szCs w:val="28"/>
                <w:lang w:val="uk-UA"/>
              </w:rPr>
            </w:pPr>
          </w:p>
          <w:p w:rsidR="00E63B5F" w:rsidRPr="00E63B5F" w:rsidRDefault="00E63B5F" w:rsidP="00983D03">
            <w:pPr>
              <w:ind w:firstLine="624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lastRenderedPageBreak/>
              <w:t>Внесено зміни до:</w:t>
            </w:r>
          </w:p>
          <w:p w:rsidR="00E63B5F" w:rsidRPr="00E63B5F" w:rsidRDefault="00E63B5F" w:rsidP="00983D03">
            <w:pPr>
              <w:ind w:firstLine="624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t xml:space="preserve">статті 47 Закону України </w:t>
            </w:r>
            <w:proofErr w:type="spellStart"/>
            <w:r w:rsidRPr="00E63B5F">
              <w:rPr>
                <w:rStyle w:val="rvts0"/>
                <w:sz w:val="28"/>
                <w:szCs w:val="28"/>
                <w:lang w:val="uk-UA"/>
              </w:rPr>
              <w:t>„</w:t>
            </w:r>
            <w:r w:rsidRPr="00E63B5F">
              <w:rPr>
                <w:sz w:val="28"/>
                <w:szCs w:val="28"/>
                <w:lang w:val="uk-UA"/>
              </w:rPr>
              <w:t>Про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 загальнообов’язкове державне пенсійне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страхування</w:t>
            </w:r>
            <w:r w:rsidRPr="00E63B5F">
              <w:rPr>
                <w:rStyle w:val="rvts0"/>
                <w:sz w:val="28"/>
                <w:szCs w:val="28"/>
                <w:lang w:val="uk-UA"/>
              </w:rPr>
              <w:t>”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>;</w:t>
            </w:r>
          </w:p>
          <w:p w:rsidR="00E63B5F" w:rsidRPr="00E63B5F" w:rsidRDefault="00E63B5F" w:rsidP="00983D03">
            <w:pPr>
              <w:ind w:firstLine="624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t xml:space="preserve">статті 85 Закону України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 пенсійне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забезпечення”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>;</w:t>
            </w:r>
          </w:p>
          <w:p w:rsidR="00E63B5F" w:rsidRPr="00E63B5F" w:rsidRDefault="00E63B5F" w:rsidP="00983D03">
            <w:pPr>
              <w:ind w:firstLine="624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t xml:space="preserve">статті 58 Закону України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 статус і соціальний захист громадян, які постраждали внаслідок Чорнобильської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катастрофи”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>;</w:t>
            </w:r>
          </w:p>
          <w:p w:rsidR="00E63B5F" w:rsidRPr="00E63B5F" w:rsidRDefault="00E63B5F" w:rsidP="00983D03">
            <w:pPr>
              <w:ind w:firstLine="624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t xml:space="preserve">статті 54 Закону України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 пенсійне забезпечення осіб, звільнених з військової служби, та деяких інших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осіб”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>;</w:t>
            </w:r>
          </w:p>
          <w:p w:rsidR="00E63B5F" w:rsidRPr="00E63B5F" w:rsidRDefault="00E63B5F" w:rsidP="00983D03">
            <w:pPr>
              <w:ind w:firstLine="624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t xml:space="preserve">статті 37 Закону України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 державну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службу”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>;</w:t>
            </w:r>
          </w:p>
          <w:p w:rsidR="00E63B5F" w:rsidRPr="00E63B5F" w:rsidRDefault="00E63B5F" w:rsidP="00983D03">
            <w:pPr>
              <w:ind w:firstLine="624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t xml:space="preserve">статті 24 Закону України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 наукову і науково-технічну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діяльність”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>;</w:t>
            </w:r>
          </w:p>
          <w:p w:rsidR="00E63B5F" w:rsidRPr="00E63B5F" w:rsidRDefault="00E63B5F" w:rsidP="00983D03">
            <w:pPr>
              <w:ind w:firstLine="624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t xml:space="preserve">статті 20 Закону України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 статус народного депутата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України”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>;</w:t>
            </w:r>
          </w:p>
          <w:p w:rsidR="00E63B5F" w:rsidRPr="00E63B5F" w:rsidRDefault="00E63B5F" w:rsidP="00983D03">
            <w:pPr>
              <w:ind w:firstLine="624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t xml:space="preserve">статті 141 Закону України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 судоустрій і статус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суддів”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>;</w:t>
            </w:r>
          </w:p>
          <w:p w:rsidR="00E63B5F" w:rsidRPr="00E63B5F" w:rsidRDefault="00E63B5F" w:rsidP="00983D03">
            <w:pPr>
              <w:ind w:firstLine="624"/>
              <w:jc w:val="both"/>
              <w:rPr>
                <w:sz w:val="28"/>
                <w:szCs w:val="28"/>
                <w:lang w:val="uk-UA"/>
              </w:rPr>
            </w:pPr>
            <w:r w:rsidRPr="00E63B5F">
              <w:rPr>
                <w:sz w:val="28"/>
                <w:szCs w:val="28"/>
                <w:lang w:val="uk-UA"/>
              </w:rPr>
              <w:t xml:space="preserve">86 Закону України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3B5F">
              <w:rPr>
                <w:sz w:val="28"/>
                <w:szCs w:val="28"/>
                <w:lang w:val="uk-UA"/>
              </w:rPr>
              <w:t>прокуратуру”</w:t>
            </w:r>
            <w:proofErr w:type="spellEnd"/>
            <w:r w:rsidRPr="00E63B5F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E63B5F" w:rsidRDefault="00E63B5F" w:rsidP="009E59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95E" w:rsidRDefault="009E595E" w:rsidP="009E59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Додаткова інформація: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вул.Грушевського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3, управління соціального захисту населення, тел..42395.</w:t>
      </w:r>
    </w:p>
    <w:p w:rsidR="003171F7" w:rsidRDefault="003171F7" w:rsidP="009E59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95E" w:rsidRPr="003171F7" w:rsidRDefault="009E595E" w:rsidP="003171F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171F7">
        <w:rPr>
          <w:rFonts w:ascii="Times New Roman" w:hAnsi="Times New Roman" w:cs="Times New Roman"/>
          <w:b/>
          <w:sz w:val="32"/>
          <w:szCs w:val="32"/>
        </w:rPr>
        <w:t xml:space="preserve">Порядок </w:t>
      </w:r>
      <w:proofErr w:type="spellStart"/>
      <w:r w:rsidRPr="003171F7">
        <w:rPr>
          <w:rFonts w:ascii="Times New Roman" w:hAnsi="Times New Roman" w:cs="Times New Roman"/>
          <w:b/>
          <w:sz w:val="32"/>
          <w:szCs w:val="32"/>
        </w:rPr>
        <w:t>призначення</w:t>
      </w:r>
      <w:proofErr w:type="spellEnd"/>
      <w:r w:rsidRPr="003171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171F7">
        <w:rPr>
          <w:rFonts w:ascii="Times New Roman" w:hAnsi="Times New Roman" w:cs="Times New Roman"/>
          <w:b/>
          <w:sz w:val="32"/>
          <w:szCs w:val="32"/>
        </w:rPr>
        <w:t>пенсій</w:t>
      </w:r>
      <w:proofErr w:type="spellEnd"/>
      <w:r w:rsidRPr="003171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171F7">
        <w:rPr>
          <w:rFonts w:ascii="Times New Roman" w:hAnsi="Times New Roman" w:cs="Times New Roman"/>
          <w:b/>
          <w:sz w:val="32"/>
          <w:szCs w:val="32"/>
        </w:rPr>
        <w:t>державним</w:t>
      </w:r>
      <w:proofErr w:type="spellEnd"/>
      <w:r w:rsidRPr="003171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171F7">
        <w:rPr>
          <w:rFonts w:ascii="Times New Roman" w:hAnsi="Times New Roman" w:cs="Times New Roman"/>
          <w:b/>
          <w:sz w:val="32"/>
          <w:szCs w:val="32"/>
        </w:rPr>
        <w:t>службовцям</w:t>
      </w:r>
      <w:proofErr w:type="spellEnd"/>
      <w:r w:rsidRPr="003171F7">
        <w:rPr>
          <w:rFonts w:ascii="Times New Roman" w:hAnsi="Times New Roman" w:cs="Times New Roman"/>
          <w:b/>
          <w:sz w:val="32"/>
          <w:szCs w:val="32"/>
        </w:rPr>
        <w:t>.</w:t>
      </w:r>
    </w:p>
    <w:p w:rsidR="009E595E" w:rsidRPr="003171F7" w:rsidRDefault="009E595E" w:rsidP="009E59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1F7">
        <w:rPr>
          <w:rFonts w:ascii="Times New Roman" w:hAnsi="Times New Roman" w:cs="Times New Roman"/>
          <w:sz w:val="28"/>
          <w:szCs w:val="28"/>
          <w:lang w:val="uk-UA"/>
        </w:rPr>
        <w:t xml:space="preserve">З 1 травня 2016 року набув чинності Закон України </w:t>
      </w:r>
      <w:proofErr w:type="spellStart"/>
      <w:r w:rsidRPr="003171F7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3171F7">
        <w:rPr>
          <w:rFonts w:ascii="Times New Roman" w:hAnsi="Times New Roman" w:cs="Times New Roman"/>
          <w:sz w:val="28"/>
          <w:szCs w:val="28"/>
          <w:lang w:val="uk-UA"/>
        </w:rPr>
        <w:t xml:space="preserve"> державну </w:t>
      </w:r>
      <w:proofErr w:type="spellStart"/>
      <w:r w:rsidRPr="003171F7">
        <w:rPr>
          <w:rFonts w:ascii="Times New Roman" w:hAnsi="Times New Roman" w:cs="Times New Roman"/>
          <w:sz w:val="28"/>
          <w:szCs w:val="28"/>
          <w:lang w:val="uk-UA"/>
        </w:rPr>
        <w:t>службу”</w:t>
      </w:r>
      <w:proofErr w:type="spellEnd"/>
      <w:r w:rsidRPr="003171F7">
        <w:rPr>
          <w:rFonts w:ascii="Times New Roman" w:hAnsi="Times New Roman" w:cs="Times New Roman"/>
          <w:sz w:val="28"/>
          <w:szCs w:val="28"/>
          <w:lang w:val="uk-UA"/>
        </w:rPr>
        <w:t xml:space="preserve"> від 10 грудня 2015 року № 889-</w:t>
      </w:r>
      <w:r w:rsidRPr="003171F7">
        <w:rPr>
          <w:rFonts w:ascii="Times New Roman" w:hAnsi="Times New Roman" w:cs="Times New Roman"/>
          <w:sz w:val="28"/>
          <w:szCs w:val="28"/>
        </w:rPr>
        <w:t>VIII</w:t>
      </w:r>
      <w:r w:rsidRPr="003171F7">
        <w:rPr>
          <w:rFonts w:ascii="Times New Roman" w:hAnsi="Times New Roman" w:cs="Times New Roman"/>
          <w:sz w:val="28"/>
          <w:szCs w:val="28"/>
          <w:lang w:val="uk-UA"/>
        </w:rPr>
        <w:t xml:space="preserve"> (далі – Закон № 889-</w:t>
      </w:r>
      <w:r w:rsidRPr="003171F7">
        <w:rPr>
          <w:rFonts w:ascii="Times New Roman" w:hAnsi="Times New Roman" w:cs="Times New Roman"/>
          <w:sz w:val="28"/>
          <w:szCs w:val="28"/>
        </w:rPr>
        <w:t>VIII</w:t>
      </w:r>
      <w:r w:rsidRPr="003171F7">
        <w:rPr>
          <w:rFonts w:ascii="Times New Roman" w:hAnsi="Times New Roman" w:cs="Times New Roman"/>
          <w:sz w:val="28"/>
          <w:szCs w:val="28"/>
          <w:lang w:val="uk-UA"/>
        </w:rPr>
        <w:t xml:space="preserve">), яким визначено право на пенсійне забезпечення державних службовців відповідно </w:t>
      </w:r>
      <w:r w:rsidRPr="003171F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 статті 37 Закону України </w:t>
      </w:r>
      <w:proofErr w:type="spellStart"/>
      <w:r w:rsidRPr="003171F7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3171F7">
        <w:rPr>
          <w:rFonts w:ascii="Times New Roman" w:hAnsi="Times New Roman" w:cs="Times New Roman"/>
          <w:sz w:val="28"/>
          <w:szCs w:val="28"/>
          <w:lang w:val="uk-UA"/>
        </w:rPr>
        <w:t xml:space="preserve"> державну </w:t>
      </w:r>
      <w:proofErr w:type="spellStart"/>
      <w:r w:rsidRPr="003171F7">
        <w:rPr>
          <w:rFonts w:ascii="Times New Roman" w:hAnsi="Times New Roman" w:cs="Times New Roman"/>
          <w:sz w:val="28"/>
          <w:szCs w:val="28"/>
          <w:lang w:val="uk-UA"/>
        </w:rPr>
        <w:t>службу”</w:t>
      </w:r>
      <w:proofErr w:type="spellEnd"/>
      <w:r w:rsidRPr="003171F7">
        <w:rPr>
          <w:rFonts w:ascii="Times New Roman" w:hAnsi="Times New Roman" w:cs="Times New Roman"/>
          <w:sz w:val="28"/>
          <w:szCs w:val="28"/>
          <w:lang w:val="uk-UA"/>
        </w:rPr>
        <w:t xml:space="preserve"> № 3723-ХІІ від 16.12.1993 року (далі – Закон № 3723-ХІІ). </w:t>
      </w:r>
      <w:r w:rsidRPr="00E63B5F">
        <w:rPr>
          <w:rFonts w:ascii="Times New Roman" w:hAnsi="Times New Roman" w:cs="Times New Roman"/>
          <w:sz w:val="28"/>
          <w:szCs w:val="28"/>
          <w:lang w:val="uk-UA"/>
        </w:rPr>
        <w:t xml:space="preserve">Порядок призначення таких пенсій затверджено постановою Кабінету Міністрів України від 14.09.2016 року №622 </w:t>
      </w:r>
      <w:proofErr w:type="spellStart"/>
      <w:r w:rsidRPr="00E63B5F">
        <w:rPr>
          <w:rFonts w:ascii="Times New Roman" w:hAnsi="Times New Roman" w:cs="Times New Roman"/>
          <w:sz w:val="28"/>
          <w:szCs w:val="28"/>
          <w:lang w:val="uk-UA"/>
        </w:rPr>
        <w:t>“Деякі</w:t>
      </w:r>
      <w:proofErr w:type="spellEnd"/>
      <w:r w:rsidRPr="00E63B5F">
        <w:rPr>
          <w:rFonts w:ascii="Times New Roman" w:hAnsi="Times New Roman" w:cs="Times New Roman"/>
          <w:sz w:val="28"/>
          <w:szCs w:val="28"/>
          <w:lang w:val="uk-UA"/>
        </w:rPr>
        <w:t xml:space="preserve"> питання пенсійного забезпечення окремих категорій </w:t>
      </w:r>
      <w:proofErr w:type="spellStart"/>
      <w:r w:rsidRPr="00E63B5F">
        <w:rPr>
          <w:rFonts w:ascii="Times New Roman" w:hAnsi="Times New Roman" w:cs="Times New Roman"/>
          <w:sz w:val="28"/>
          <w:szCs w:val="28"/>
          <w:lang w:val="uk-UA"/>
        </w:rPr>
        <w:t>осіб”</w:t>
      </w:r>
      <w:proofErr w:type="spellEnd"/>
      <w:r w:rsidRPr="00E63B5F">
        <w:rPr>
          <w:rFonts w:ascii="Times New Roman" w:hAnsi="Times New Roman" w:cs="Times New Roman"/>
          <w:sz w:val="28"/>
          <w:szCs w:val="28"/>
          <w:lang w:val="uk-UA"/>
        </w:rPr>
        <w:t xml:space="preserve"> (далі - Постанова), яка застосовується починаючи з 1 травня 2016 року.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пунктом 2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Прикінцевих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перехідних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Закону № 889-VIII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втратив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чинність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Закон № 3723,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37,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1F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171F7">
        <w:rPr>
          <w:rFonts w:ascii="Times New Roman" w:hAnsi="Times New Roman" w:cs="Times New Roman"/>
          <w:sz w:val="28"/>
          <w:szCs w:val="28"/>
        </w:rPr>
        <w:t xml:space="preserve"> пунктах 10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71F7">
        <w:rPr>
          <w:rFonts w:ascii="Times New Roman" w:hAnsi="Times New Roman" w:cs="Times New Roman"/>
          <w:sz w:val="28"/>
          <w:szCs w:val="28"/>
        </w:rPr>
        <w:t xml:space="preserve">Пунктами 10 та 12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Прикінцевих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перехідних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Закону № 889-VIII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службовців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пенсії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37 Закону № 3723-ХІІ.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Пенсії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до Закону № 889-VIII у порядку,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як 20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стажу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на посадах,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віднесених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посад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proofErr w:type="gram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службовців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37 Закону № 3723-ХІІ)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призначаються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особам,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досягли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пенсійного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; 2.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страховий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стаж: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– 35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– 30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; 3. не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призначали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пенсію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1F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171F7">
        <w:rPr>
          <w:rFonts w:ascii="Times New Roman" w:hAnsi="Times New Roman" w:cs="Times New Roman"/>
          <w:sz w:val="28"/>
          <w:szCs w:val="28"/>
        </w:rPr>
        <w:t xml:space="preserve"> Закону № 3723-ХІІ; 4. на день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набрання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Законом № 889-VIII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займають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посади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як 10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стажу на посадах,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віднесених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посад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службовців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25 Закону № 3723-ХІІ та актами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3171F7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3171F7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на день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набрання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Законом № 889-VIII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як 20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стажу на посадах,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віднесених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посад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25 Закону № 3723-12 та актами 24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3171F7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3171F7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не-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факту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державній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станом на 1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2016 року. </w:t>
      </w:r>
      <w:proofErr w:type="spellStart"/>
      <w:proofErr w:type="gramStart"/>
      <w:r w:rsidRPr="003171F7">
        <w:rPr>
          <w:rFonts w:ascii="Times New Roman" w:hAnsi="Times New Roman" w:cs="Times New Roman"/>
          <w:sz w:val="28"/>
          <w:szCs w:val="28"/>
        </w:rPr>
        <w:t>Довідково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25 Закону № 3723-ХІІ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посад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службовців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встановлювались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ранги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службовців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визначенні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права особи на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пенсії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за Законом № 889-VIII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записами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книжки (в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долученням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займаної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особою посади, посадам,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визначеним</w:t>
      </w:r>
      <w:proofErr w:type="spellEnd"/>
      <w:proofErr w:type="gramEnd"/>
      <w:r w:rsidRPr="003171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25 Закону № 3723-ХІІ.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критерієм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71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71F7">
        <w:rPr>
          <w:rFonts w:ascii="Times New Roman" w:hAnsi="Times New Roman" w:cs="Times New Roman"/>
          <w:sz w:val="28"/>
          <w:szCs w:val="28"/>
        </w:rPr>
        <w:t>ідстави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особи на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службовця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до стажу,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пенсії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37 Закону № 3723-ХІІ,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займаною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посадою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рангу.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, пунктом 4 постанови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3171F7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3171F7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2016 року № 229,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стажу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- Порядок),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стаж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обчислюється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46 Закону № 889-VIII.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стаж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1F7">
        <w:rPr>
          <w:rFonts w:ascii="Times New Roman" w:hAnsi="Times New Roman" w:cs="Times New Roman"/>
          <w:sz w:val="28"/>
          <w:szCs w:val="28"/>
        </w:rPr>
        <w:t>державному</w:t>
      </w:r>
      <w:proofErr w:type="gram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службовцю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надбавки за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вислугу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оплачуваної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lastRenderedPageBreak/>
        <w:t>відпустки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71F7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46 Закону № 889-VIII та Порядок не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обчисленні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стажу,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пенсію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37 Закону № 3723-ХІІ.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Пенсії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інвалідності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годувальника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пенсії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службовцям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пенсії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37 Закону № 3723-ХІІ,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призначаються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за нормами Закону</w:t>
      </w:r>
      <w:proofErr w:type="gram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загальнообов’язкове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пенсійне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”, як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90 Закону № 889-VIII.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плати: -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посадовий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оклад, надбавки за ранг та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вислугу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враховуються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розмірах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установлених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на день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пенсії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останньою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займаною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посадою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прирівняною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3171F7">
        <w:rPr>
          <w:rFonts w:ascii="Times New Roman" w:hAnsi="Times New Roman" w:cs="Times New Roman"/>
          <w:sz w:val="28"/>
          <w:szCs w:val="28"/>
        </w:rPr>
        <w:t>державному</w:t>
      </w:r>
      <w:proofErr w:type="gram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органі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посад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); -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враховуються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за 60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1F7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службовця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2016 року. </w:t>
      </w:r>
      <w:proofErr w:type="gramStart"/>
      <w:r w:rsidRPr="003171F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коли на дату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пенсією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2016 року,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середньомісячна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сума таких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виплат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виплат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2016 року.</w:t>
      </w:r>
      <w:proofErr w:type="gramEnd"/>
      <w:r w:rsidRPr="003171F7">
        <w:rPr>
          <w:rFonts w:ascii="Times New Roman" w:hAnsi="Times New Roman" w:cs="Times New Roman"/>
          <w:sz w:val="28"/>
          <w:szCs w:val="28"/>
        </w:rPr>
        <w:t xml:space="preserve"> Особам,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як 20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стажу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на посадах,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віднесених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посад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службовців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на момент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пенсію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державній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3171F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виплат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посадового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окладу, надбавок за ранг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вислугу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визначатись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середніх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розмірах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виплат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передує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місяцю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пенсії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2016 р., за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відповідною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прирівняною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посадою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(посадами) за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останнім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71F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171F7">
        <w:rPr>
          <w:rFonts w:ascii="Times New Roman" w:hAnsi="Times New Roman" w:cs="Times New Roman"/>
          <w:sz w:val="28"/>
          <w:szCs w:val="28"/>
        </w:rPr>
        <w:t>ісцем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державній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Матеріальна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нараховуються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календарний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враховуються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розрахунковому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Заробітна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плата для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пенсій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службовцям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враховується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1F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дов</w:t>
      </w:r>
      <w:proofErr w:type="gramEnd"/>
      <w:r w:rsidRPr="003171F7">
        <w:rPr>
          <w:rFonts w:ascii="Times New Roman" w:hAnsi="Times New Roman" w:cs="Times New Roman"/>
          <w:sz w:val="28"/>
          <w:szCs w:val="28"/>
        </w:rPr>
        <w:t>ідками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заробітну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за формами,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затвердженими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постановами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Пенсійного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14.02.2011 № 5-1 та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04.09.2013 № 15-1 (до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пенсій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службовців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прийнятих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01.05.2016 року.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Пенсії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за Законом № 3723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призначати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особи за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пенсію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коли на момент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пенсії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до Закону № 3723 особа мала право на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пенсії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загальнообов’язкове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пенсійне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– Закон № 1058)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мало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3171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71F7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особою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пенсійного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пенсію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за </w:t>
      </w:r>
      <w:r w:rsidRPr="003171F7">
        <w:rPr>
          <w:rFonts w:ascii="Times New Roman" w:hAnsi="Times New Roman" w:cs="Times New Roman"/>
          <w:sz w:val="28"/>
          <w:szCs w:val="28"/>
        </w:rPr>
        <w:lastRenderedPageBreak/>
        <w:t xml:space="preserve">Законом № 1058,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пенсія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вказаним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Законом, а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заяви – </w:t>
      </w:r>
      <w:proofErr w:type="spellStart"/>
      <w:r w:rsidRPr="003171F7">
        <w:rPr>
          <w:rFonts w:ascii="Times New Roman" w:hAnsi="Times New Roman" w:cs="Times New Roman"/>
          <w:sz w:val="28"/>
          <w:szCs w:val="28"/>
        </w:rPr>
        <w:t>пенсія</w:t>
      </w:r>
      <w:proofErr w:type="spellEnd"/>
      <w:r w:rsidRPr="003171F7">
        <w:rPr>
          <w:rFonts w:ascii="Times New Roman" w:hAnsi="Times New Roman" w:cs="Times New Roman"/>
          <w:sz w:val="28"/>
          <w:szCs w:val="28"/>
        </w:rPr>
        <w:t xml:space="preserve"> за Законом № 3723</w:t>
      </w:r>
      <w:r w:rsidR="003171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595E" w:rsidRDefault="009E595E" w:rsidP="009E59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95E" w:rsidRDefault="009E595E" w:rsidP="009E59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95E" w:rsidRDefault="009E595E" w:rsidP="009E59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95E" w:rsidRDefault="009E595E" w:rsidP="009E59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09B" w:rsidRPr="009E595E" w:rsidRDefault="0085709B">
      <w:pPr>
        <w:rPr>
          <w:lang w:val="uk-UA"/>
        </w:rPr>
      </w:pPr>
    </w:p>
    <w:sectPr w:rsidR="0085709B" w:rsidRPr="009E595E" w:rsidSect="001E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95E"/>
    <w:rsid w:val="001E75FC"/>
    <w:rsid w:val="003171F7"/>
    <w:rsid w:val="0085709B"/>
    <w:rsid w:val="009E595E"/>
    <w:rsid w:val="00E6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B5F"/>
  </w:style>
  <w:style w:type="character" w:customStyle="1" w:styleId="spelle">
    <w:name w:val="spelle"/>
    <w:basedOn w:val="a0"/>
    <w:rsid w:val="00E63B5F"/>
  </w:style>
  <w:style w:type="paragraph" w:customStyle="1" w:styleId="rvps2">
    <w:name w:val="rvps2"/>
    <w:basedOn w:val="a"/>
    <w:rsid w:val="00E6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E63B5F"/>
  </w:style>
  <w:style w:type="character" w:customStyle="1" w:styleId="grame">
    <w:name w:val="grame"/>
    <w:basedOn w:val="a0"/>
    <w:rsid w:val="00E63B5F"/>
  </w:style>
  <w:style w:type="character" w:customStyle="1" w:styleId="rvts0">
    <w:name w:val="rvts0"/>
    <w:rsid w:val="00E63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13265-0A88-439B-AC5B-34D1E79F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kab5</dc:creator>
  <cp:keywords/>
  <dc:description/>
  <cp:lastModifiedBy>kab5</cp:lastModifiedBy>
  <cp:revision>5</cp:revision>
  <dcterms:created xsi:type="dcterms:W3CDTF">2016-11-17T06:41:00Z</dcterms:created>
  <dcterms:modified xsi:type="dcterms:W3CDTF">2017-01-18T14:28:00Z</dcterms:modified>
</cp:coreProperties>
</file>