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E8" w:rsidRPr="00A863E8" w:rsidRDefault="00A863E8" w:rsidP="00A863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A863E8">
        <w:rPr>
          <w:rFonts w:ascii="Times New Roman" w:hAnsi="Times New Roman" w:cs="Times New Roman"/>
          <w:b/>
          <w:sz w:val="28"/>
          <w:szCs w:val="28"/>
          <w:lang w:val="uk-UA"/>
        </w:rPr>
        <w:t>стан підготовки дошкільних, загальноосвітніх та позашкільних навчальних закладів до нового 2017/2018 навчального року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на виконання Законів України «Про освіту», «Про загальну середню освіту», «Про дошкільну освіту», «Про позашкільну освіту»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з метою створення сприятливих умов для навчання та виховання дітей, забезпечення сталої роботи закладів освіти в осінньо-зимовий період та протягом року проведена значна робота щодо підготовки загальноосвітніх навчальних закладів міста до 2017/2018 навчального року.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У місті функціонує 18 дошкільних, 15 загальноосвітніх, 4 позашкільні навчальні заклади та міжшкільний навчально-виробничий комбінат. Здійснено попередню тарифікацію педагогічних працівників всіх навчальних закладів та розподіл години інваріантної та варіативної складової робочих навчальних планів.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Відповідно до попередньої мережі класів загальноосвітніх навчальних закладів у 2017/2018 навчальному році контингент учнів - складатиме 6547 школярів. Заплановано відкриття 250 класів із середньою наповнюваністю 26,1.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Станом на 25.08.2017 року в дошкільних навчальних закладах міста укомплектовано 116 вікових груп, до них зараховано 2690 дітей. Завантаженість дошкільних навчальних закладів становить 115% від проектної потужності. Усіма формами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охоплено 100% (малюки від 3-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х до 6-ти років).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дошкільних навчальних закладах міста здійснюється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патронат сімей, діти яких через незалежні від них обставини не відвідують дошкільний заклад. Педагогічним патронатом охоплено 90 дітей.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У 2017 році бюджетом галузі «Освіта» на харчування передбачено 6303,9 тис. грн. для загальноосвітніх шкіл, та 5354,0 тис. грн. для дошкільних навчальних закладів.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Вартість харчування одного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дітодня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у ДНЗ міста з 01.02.2017 становить 21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>-22,0 грн., у санаторному ДНЗ №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11 до 24-25,0 грн., у ДНЗ № 14, 25 (з чотириразовим харчуванням) до 23-24,0 грн.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Плата за харчування дітей у комунальних дошкільних навчальних закладах міста для батьків або осіб, які їх замінюють, становить 60 відсотків від вартості харчування на один день (за кожне відвідування): для дітей віком до 3-х років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дітей, які знаходяться на дієтичному харчуванні - 12 грн.60 коп., 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роки і старше -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13 грн. 20 коп.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У 2017 році за рахунок бюджетних коштів організоване гаряче харчування учнів у загальноосвітніх навчальних закладах: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сніданки для учнів 1-4 класів - до 10,0 грн.;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обіди для дітей пільгових категорій (вартість обідів до 12,0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ґрн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>.):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додатковий сніданок для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тубінфікованих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дітей - до 3,0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Організоване гаряче харчування учнів 5-11 класів за рахунок батьківської</w:t>
      </w:r>
      <w:r w:rsidR="001703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плати.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Технологами управління освіти міської ради розроблено двотижневе перспективне меню для загальноосвітніх шкіл та дошкільних навчальних закладів. Перелік постачальників продуктів харчування та продовольчої сировини визначений рішенням комітету з конкурсних торгів.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Відповідно до наказу управління освіт</w:t>
      </w:r>
      <w:r w:rsidR="00B24066">
        <w:rPr>
          <w:rFonts w:ascii="Times New Roman" w:hAnsi="Times New Roman" w:cs="Times New Roman"/>
          <w:sz w:val="28"/>
          <w:szCs w:val="28"/>
          <w:lang w:val="uk-UA"/>
        </w:rPr>
        <w:t>и міської ради від 05.05.2017 №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138, з метою вивчення стану готовності навчальних закладів міста до нового 2017/2018 навчального року 27,29-30.06.2017 року комісією управління освіти здійснено їх огляд.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Результати перевірки свідчать про належну підготовку закладів до проведення навчально-виховного процесу відповідно до Державних санітарних правил і норм облаштування, покращення матеріально-технічної бази, забезпечення сталого функціонування в осінньо-зимовий період та протягом 2017/2018 навчального року.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Серед виконаних робіт по підготовці закладів до навчального року найбільш вагомими є: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капітальні ремонти: даху ЗОШ № 7, частини даху ДНЗ № 5, 13, ЗОШ № 12, туалетів ЗОШ № 6, 16, 15, харчоблоків ЗОШ № 1, ДНЗ № 3, 4, 6, НВК «ДНЗ-ЗОШ</w:t>
      </w:r>
      <w:r w:rsidR="00B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І ст.. № 2», 24, альтанок у ДНЗ № 1, 13, 31,34;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підготовчі роботи щодо переведення на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електроопалення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ДНЗ № 1, 5, 16, 24, ЗОШ №5,11, гімназії, ЦНТТУМ, ДЮЦНВ, ДЮСШ;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системи опалення в ДНЗ № 1,31;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переведення ЗОШ № 5, 11, гімназії, ДНЗ № 1,</w:t>
      </w:r>
      <w:r w:rsidR="00B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5, 16, 24, ДЮСШ, ДЮЦНВ, ЦНТТУМ на електричне опалення;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заміна понад 300 вікон на металопластикові;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навчальних приміщень, рекреацій, коридорів, музичних та спортивних залів;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облаштування козирків, веранд, ігрових альтанок;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часткова заміна меблів у дошкільних та загальноосвітніх закладах;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поповнення розвивального середовища у групових осередках дошкільних закладів та на ігрових майданчиках;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ремонти водогонів, каналізаційної системи, заміна сантехніки;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підготовка опалювальних систем.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У ході підготовки до нового 2017/2018 навчального року у навчальні заклади за бюджетні та залучені кошти придбано 52 комп’ютери (ЗОШ № 3, 5,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6, 7, 11, 12), 9 ноутбуків, 14 телевізорів, 14 принтерів, мультимедійна апаратура (ЗОШ № 1,</w:t>
      </w:r>
      <w:r w:rsidR="00B2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3, 4, 9, 16, МГ), замінено 41 класну дошку. Крім того, поновлено технологічне 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6 бойлерів, 3 електром’ясорубки,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тістоміс, 15 електроплит, 26 одиниць холодильного обладнання, 5 пекарських шаф, 5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мармітів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>, закуплено посуд, меблі, постільну білизну в усі ДНЗ, замінено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меблі в їдальнях (ЗОШ № 1, 3, 15, 16) тощо. Встановлено витяжні системи на харчоблоках (ЗОШ № 5, 15, 16). Зросла кількість спортивного обладнання та дрібного інвентарю.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Комісією відмічені позитивні зміни в оформленні навчальних приміщень і рекреацій загальноосвітніх навчальних закладів ЗОШ І-ІІІ ст. №4, 9, 12, 16, НВК «ЗОШ І-ІІ ст.. № 15-колегіум». Майже на 90 % замінено 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вікна на металопластикові у ЗОШ № 4, 8,</w:t>
      </w:r>
      <w:r w:rsidR="00B24066">
        <w:rPr>
          <w:rFonts w:ascii="Times New Roman" w:hAnsi="Times New Roman" w:cs="Times New Roman"/>
          <w:sz w:val="28"/>
          <w:szCs w:val="28"/>
          <w:lang w:val="uk-UA"/>
        </w:rPr>
        <w:t xml:space="preserve"> на 100% - у ДНЗ № 6, 13, ЗОШ №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11, СЮН. Покращено дизайн коридорів у ЗОШ № 12, ігрових кімнат, приміщень загального користування у дошкільних навчальних закладах № 3, 5, 6, 16, 25, ЦРД, 33. Значно поповнено розвивальне середовище групових кімнат, на ігрових майданчиках встановлені нові споруди, вироби із підручного матеріалу в ДНЗ №4, 31, 33, 34.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У навчальних закладах проведено ряд заходів з охорони праці та пожежної безпеки: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перевірка стану заземлення та електротехнічних вимірів;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часткова заміна електрообладнання та електромережі, що знаходилася в технічно несправному стані;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страхування працівників від нещасних випадків, атестація працівників з Правил технічної експлуатації електроустановок споживачів, страхування учнів від нещасних випадків при проведенні спортивних змагань;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цільові навчання з охорони праці працівників управління та закладів освіти;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перевірка (перезарядка) вогнегасників тощо.</w:t>
      </w:r>
    </w:p>
    <w:p w:rsidR="00530D95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У цілому, під час підготовки навчальних закладів до нового навчального року використано 12 418 056,0 грн., з них: бюджетних - 9 691 127,0 грн., позабюджетних - 2 726 929,0 грн., Крім того, кошти на встановлення 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електроопалення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в ДНЗ № 1,5, 16, 24, ЗОШ № 5, 11, Гімназія, ДЮСШ, ДЮЦНВ, ЦНТТУМ складають - 11 660 000,0 грн. (інвестиція).</w:t>
      </w:r>
    </w:p>
    <w:tbl>
      <w:tblPr>
        <w:tblW w:w="950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2726"/>
        <w:gridCol w:w="2726"/>
        <w:gridCol w:w="2731"/>
      </w:tblGrid>
      <w:tr w:rsidR="00A863E8" w:rsidTr="00D20F00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E8" w:rsidRDefault="00A863E8" w:rsidP="00D20F0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E8" w:rsidRDefault="00A863E8" w:rsidP="00D20F00">
            <w:pPr>
              <w:spacing w:after="0"/>
              <w:jc w:val="center"/>
            </w:pPr>
            <w:r>
              <w:rPr>
                <w:rStyle w:val="Bodytext12ptBoldSpacing0pt"/>
                <w:rFonts w:eastAsiaTheme="minorHAnsi"/>
              </w:rPr>
              <w:t>Бюджетних коштів (грн.)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3E8" w:rsidRDefault="00A863E8" w:rsidP="00D20F00">
            <w:pPr>
              <w:spacing w:after="0"/>
              <w:ind w:left="140"/>
              <w:jc w:val="center"/>
            </w:pPr>
            <w:r>
              <w:rPr>
                <w:rStyle w:val="Bodytext12ptBoldSpacing0pt"/>
                <w:rFonts w:eastAsiaTheme="minorHAnsi"/>
              </w:rPr>
              <w:t>Позабюджетних коштів (грн.)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E8" w:rsidRDefault="00A863E8" w:rsidP="00D20F00">
            <w:pPr>
              <w:spacing w:after="0" w:line="240" w:lineRule="exact"/>
              <w:ind w:left="120"/>
              <w:jc w:val="center"/>
            </w:pPr>
            <w:r>
              <w:rPr>
                <w:rStyle w:val="Bodytext12ptBoldSpacing0pt"/>
                <w:rFonts w:eastAsiaTheme="minorHAnsi"/>
              </w:rPr>
              <w:t>Всього (грн.)</w:t>
            </w:r>
          </w:p>
        </w:tc>
      </w:tr>
      <w:tr w:rsidR="00A863E8" w:rsidTr="00D20F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ДНЗ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3 290 824,0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4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1 581 415,0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60" w:lineRule="exact"/>
              <w:ind w:left="12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 xml:space="preserve">4 </w:t>
            </w: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 xml:space="preserve">872 </w:t>
            </w: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239,0</w:t>
            </w:r>
          </w:p>
        </w:tc>
      </w:tr>
      <w:tr w:rsidR="00A863E8" w:rsidTr="00D20F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D20F00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ЗНЗ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5 545 837,0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4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1 008 646,0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2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6 554 483,0</w:t>
            </w:r>
          </w:p>
        </w:tc>
      </w:tr>
      <w:tr w:rsidR="00A863E8" w:rsidTr="00D20F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D20F00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ПНЗ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854 466,0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4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136 868,0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60" w:lineRule="exact"/>
              <w:ind w:left="120"/>
              <w:jc w:val="center"/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 xml:space="preserve">991 </w:t>
            </w:r>
            <w:r w:rsidRPr="00D20F00">
              <w:rPr>
                <w:rStyle w:val="Bodytext12ptBoldSpacing0pt"/>
                <w:rFonts w:eastAsiaTheme="minorHAnsi"/>
                <w:b w:val="0"/>
                <w:sz w:val="28"/>
                <w:szCs w:val="28"/>
              </w:rPr>
              <w:t>334,0</w:t>
            </w:r>
          </w:p>
        </w:tc>
      </w:tr>
      <w:tr w:rsidR="00A863E8" w:rsidTr="00D20F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sz w:val="28"/>
                <w:szCs w:val="28"/>
              </w:rPr>
              <w:t>Всього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jc w:val="center"/>
              <w:rPr>
                <w:rStyle w:val="Bodytext12ptBoldSpacing0pt"/>
                <w:rFonts w:eastAsiaTheme="minorHAnsi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sz w:val="28"/>
                <w:szCs w:val="28"/>
              </w:rPr>
              <w:t>9 691 127,0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40"/>
              <w:jc w:val="center"/>
              <w:rPr>
                <w:rStyle w:val="Bodytext12ptBoldSpacing0pt"/>
                <w:rFonts w:eastAsiaTheme="minorHAnsi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sz w:val="28"/>
                <w:szCs w:val="28"/>
              </w:rPr>
              <w:t>2 726 929,0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D20F00" w:rsidRDefault="00A863E8" w:rsidP="00D20F00">
            <w:pPr>
              <w:spacing w:after="0" w:line="240" w:lineRule="exact"/>
              <w:ind w:left="120"/>
              <w:jc w:val="center"/>
              <w:rPr>
                <w:rStyle w:val="Bodytext12ptBoldSpacing0pt"/>
                <w:rFonts w:eastAsiaTheme="minorHAnsi"/>
                <w:sz w:val="28"/>
                <w:szCs w:val="28"/>
              </w:rPr>
            </w:pPr>
            <w:r w:rsidRPr="00D20F00">
              <w:rPr>
                <w:rStyle w:val="Bodytext12ptBoldSpacing0pt"/>
                <w:rFonts w:eastAsiaTheme="minorHAnsi"/>
                <w:sz w:val="28"/>
                <w:szCs w:val="28"/>
              </w:rPr>
              <w:t>12 418 056,0</w:t>
            </w:r>
          </w:p>
        </w:tc>
      </w:tr>
    </w:tbl>
    <w:p w:rsid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За результатами перевірки всі заклади отримали акти готовності до 2017/2018 навчального року.</w:t>
      </w:r>
    </w:p>
    <w:p w:rsidR="00A863E8" w:rsidRDefault="00A863E8" w:rsidP="0050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Середній бал експертної комісії по підготовці навчальних закладів до нового навчального року становить:</w:t>
      </w:r>
    </w:p>
    <w:tbl>
      <w:tblPr>
        <w:tblW w:w="95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6"/>
        <w:gridCol w:w="19"/>
        <w:gridCol w:w="5343"/>
        <w:gridCol w:w="14"/>
        <w:gridCol w:w="1940"/>
        <w:gridCol w:w="23"/>
        <w:gridCol w:w="1239"/>
        <w:gridCol w:w="28"/>
      </w:tblGrid>
      <w:tr w:rsidR="00A863E8" w:rsidTr="005002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98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Default="00A863E8" w:rsidP="005002DC">
            <w:pPr>
              <w:spacing w:after="0" w:line="240" w:lineRule="auto"/>
              <w:jc w:val="center"/>
            </w:pPr>
            <w:r>
              <w:rPr>
                <w:rStyle w:val="Bodytext12ptBoldSpacing0pt"/>
                <w:rFonts w:eastAsiaTheme="minorHAnsi"/>
              </w:rPr>
              <w:t>№ з/п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Default="00A863E8" w:rsidP="005002DC">
            <w:pPr>
              <w:spacing w:after="0" w:line="240" w:lineRule="auto"/>
              <w:jc w:val="center"/>
            </w:pPr>
            <w:r>
              <w:rPr>
                <w:rStyle w:val="Bodytext12ptBoldSpacing0pt"/>
                <w:rFonts w:eastAsiaTheme="minorHAnsi"/>
              </w:rPr>
              <w:t>Назва закладу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Default="00A863E8" w:rsidP="005002DC">
            <w:pPr>
              <w:spacing w:after="0" w:line="240" w:lineRule="auto"/>
              <w:jc w:val="center"/>
            </w:pPr>
            <w:r>
              <w:rPr>
                <w:rStyle w:val="Bodytext12ptBoldSpacing0pt"/>
                <w:rFonts w:eastAsiaTheme="minorHAnsi"/>
              </w:rPr>
              <w:t>Середній бал експертної комісії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Default="00A863E8" w:rsidP="005002DC">
            <w:pPr>
              <w:spacing w:after="0" w:line="240" w:lineRule="auto"/>
              <w:jc w:val="center"/>
            </w:pPr>
            <w:r>
              <w:rPr>
                <w:rStyle w:val="Bodytext12ptBoldSpacing0pt"/>
                <w:rFonts w:eastAsiaTheme="minorHAnsi"/>
              </w:rPr>
              <w:t>Місце</w:t>
            </w:r>
          </w:p>
        </w:tc>
      </w:tr>
      <w:tr w:rsidR="00A863E8" w:rsidRPr="005002DC" w:rsidTr="005002DC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5002DC" w:rsidRDefault="00A863E8" w:rsidP="005002DC">
            <w:pPr>
              <w:spacing w:after="0" w:line="240" w:lineRule="exact"/>
              <w:jc w:val="center"/>
              <w:rPr>
                <w:b/>
              </w:rPr>
            </w:pPr>
            <w:r w:rsidRPr="005002DC">
              <w:rPr>
                <w:rStyle w:val="Bodytext12ptBoldSpacing0pt"/>
                <w:rFonts w:eastAsiaTheme="minorHAnsi"/>
              </w:rPr>
              <w:t>1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5002DC" w:rsidRDefault="00A863E8" w:rsidP="005002DC">
            <w:pPr>
              <w:spacing w:after="0" w:line="240" w:lineRule="exact"/>
              <w:jc w:val="center"/>
              <w:rPr>
                <w:b/>
              </w:rPr>
            </w:pPr>
            <w:r w:rsidRPr="005002DC">
              <w:rPr>
                <w:rStyle w:val="Bodytext12ptBoldSpacing0pt"/>
                <w:rFonts w:eastAsiaTheme="minorHAnsi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5002DC" w:rsidRDefault="00A863E8" w:rsidP="005002DC">
            <w:pPr>
              <w:spacing w:after="0" w:line="260" w:lineRule="exact"/>
              <w:jc w:val="center"/>
              <w:rPr>
                <w:b/>
              </w:rPr>
            </w:pPr>
            <w:r w:rsidRPr="005002DC">
              <w:rPr>
                <w:rStyle w:val="Bodytext0"/>
                <w:rFonts w:eastAsiaTheme="minorHAnsi"/>
                <w:b/>
              </w:rPr>
              <w:t>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5002DC" w:rsidRDefault="00A863E8" w:rsidP="005002DC">
            <w:pPr>
              <w:spacing w:after="0" w:line="240" w:lineRule="exact"/>
              <w:jc w:val="center"/>
              <w:rPr>
                <w:b/>
              </w:rPr>
            </w:pPr>
            <w:r w:rsidRPr="005002DC">
              <w:rPr>
                <w:rStyle w:val="Bodytext12ptBoldSpacing0pt"/>
                <w:rFonts w:eastAsiaTheme="minorHAnsi"/>
              </w:rPr>
              <w:t>4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31"/>
        </w:trPr>
        <w:tc>
          <w:tcPr>
            <w:tcW w:w="82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jc w:val="center"/>
            </w:pPr>
            <w:r>
              <w:rPr>
                <w:rStyle w:val="BodytextBoldItalicSpacing0pt"/>
                <w:rFonts w:eastAsiaTheme="minorHAnsi"/>
              </w:rPr>
              <w:t>Дошкільні навчальні заклади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E8" w:rsidRDefault="00A863E8" w:rsidP="00A863E8">
            <w:pPr>
              <w:rPr>
                <w:sz w:val="10"/>
                <w:szCs w:val="10"/>
              </w:rPr>
            </w:pP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right="260"/>
              <w:jc w:val="right"/>
            </w:pPr>
            <w:r>
              <w:rPr>
                <w:rStyle w:val="Bodytext0"/>
                <w:rFonts w:eastAsiaTheme="minorHAnsi"/>
              </w:rPr>
              <w:t>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20"/>
            </w:pPr>
            <w:r>
              <w:rPr>
                <w:rStyle w:val="Bodytext0"/>
                <w:rFonts w:eastAsiaTheme="minorHAnsi"/>
              </w:rPr>
              <w:t>ДНЗ № 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40"/>
            </w:pPr>
            <w:r>
              <w:rPr>
                <w:rStyle w:val="Bodytext0"/>
                <w:rFonts w:eastAsiaTheme="minorHAnsi"/>
              </w:rPr>
              <w:t>10,5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І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right="260"/>
              <w:jc w:val="right"/>
            </w:pPr>
            <w:r>
              <w:rPr>
                <w:rStyle w:val="Bodytext0"/>
                <w:rFonts w:eastAsiaTheme="minorHAnsi"/>
              </w:rPr>
              <w:t>2.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20"/>
            </w:pPr>
            <w:r>
              <w:rPr>
                <w:rStyle w:val="Bodytext0"/>
                <w:rFonts w:eastAsiaTheme="minorHAnsi"/>
              </w:rPr>
              <w:t>ДНЗ № 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40"/>
            </w:pPr>
            <w:r>
              <w:rPr>
                <w:rStyle w:val="Bodytext0"/>
                <w:rFonts w:eastAsiaTheme="minorHAnsi"/>
              </w:rPr>
              <w:t xml:space="preserve">10,3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right="260"/>
              <w:jc w:val="right"/>
            </w:pPr>
            <w:r>
              <w:rPr>
                <w:rStyle w:val="Bodytext0"/>
                <w:rFonts w:eastAsiaTheme="minorHAnsi"/>
              </w:rPr>
              <w:t>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20"/>
            </w:pPr>
            <w:r>
              <w:rPr>
                <w:rStyle w:val="Bodytext0"/>
                <w:rFonts w:eastAsiaTheme="minorHAnsi"/>
              </w:rPr>
              <w:t>ДНЗ № 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ind w:left="140"/>
            </w:pPr>
            <w:r>
              <w:rPr>
                <w:rStyle w:val="Bodytext0"/>
                <w:rFonts w:eastAsiaTheme="minorHAnsi"/>
              </w:rPr>
              <w:t>10,2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10,1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IV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16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10,0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 w:rsidRPr="00A863E8">
              <w:rPr>
                <w:rStyle w:val="BodytextFrankRuehl16ptSpacing0pt"/>
                <w:rFonts w:ascii="Times New Roman" w:eastAsiaTheme="minorHAnsi" w:hAnsi="Times New Roman" w:cs="Times New Roman"/>
                <w:spacing w:val="-2"/>
                <w:sz w:val="26"/>
                <w:szCs w:val="26"/>
              </w:rPr>
              <w:lastRenderedPageBreak/>
              <w:t>6</w:t>
            </w:r>
            <w:r w:rsidRPr="00A863E8">
              <w:rPr>
                <w:rStyle w:val="BodytextTahoma5ptBoldSpacing0pt"/>
                <w:rFonts w:ascii="Times New Roman" w:eastAsiaTheme="minorHAnsi" w:hAnsi="Times New Roman" w:cs="Times New Roman"/>
                <w:b w:val="0"/>
                <w:bCs w:val="0"/>
                <w:spacing w:val="-2"/>
                <w:sz w:val="26"/>
                <w:szCs w:val="26"/>
              </w:rPr>
              <w:t>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VI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5002DC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 w:rsidRPr="00A863E8">
              <w:rPr>
                <w:rStyle w:val="BodytextBookmanOldStyleSpacing0pt"/>
                <w:rFonts w:ascii="Times New Roman" w:eastAsiaTheme="minorHAnsi" w:hAnsi="Times New Roman" w:cs="Times New Roman"/>
                <w:spacing w:val="-2"/>
              </w:rPr>
              <w:t>ДНЗ-ЦРД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VII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VIII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 w:rsidRPr="00A863E8">
              <w:rPr>
                <w:rStyle w:val="Bodytext12ptSpacing0pt"/>
                <w:rFonts w:eastAsiaTheme="minorHAnsi"/>
                <w:spacing w:val="-2"/>
                <w:sz w:val="26"/>
                <w:szCs w:val="26"/>
              </w:rPr>
              <w:t>9,6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IX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10.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НВК «ДНЗ - ЗОШІ ступеня №2»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9,5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11.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9,4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12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13.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34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14.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33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9,0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XIV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15.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30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8,9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16.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13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8,8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XVI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17.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32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8,7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XVII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18.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ДНЗ № 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A863E8" w:rsidRDefault="00A863E8" w:rsidP="00A863E8">
            <w:pPr>
              <w:spacing w:after="0" w:line="260" w:lineRule="exact"/>
              <w:ind w:left="140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uk-UA" w:eastAsia="uk-UA" w:bidi="uk-UA"/>
              </w:rPr>
            </w:pPr>
            <w:r>
              <w:rPr>
                <w:rStyle w:val="Bodytext0"/>
                <w:rFonts w:eastAsiaTheme="minorHAnsi"/>
              </w:rPr>
              <w:t>8,6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002DC">
              <w:rPr>
                <w:rStyle w:val="Bodytext0"/>
                <w:rFonts w:eastAsiaTheme="minorHAnsi"/>
                <w:b/>
                <w:bCs/>
                <w:spacing w:val="0"/>
                <w:sz w:val="28"/>
                <w:szCs w:val="28"/>
              </w:rPr>
              <w:t>XVIII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jc w:val="center"/>
            </w:pPr>
            <w:r>
              <w:rPr>
                <w:rStyle w:val="BodytextBoldItalicSpacing0pt"/>
                <w:rFonts w:eastAsiaTheme="minorHAnsi"/>
              </w:rPr>
              <w:t>Загальноосвітні навчальні заклади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E8" w:rsidRDefault="00A863E8" w:rsidP="00A863E8">
            <w:pPr>
              <w:rPr>
                <w:sz w:val="10"/>
                <w:szCs w:val="10"/>
              </w:rPr>
            </w:pP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32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FrankRuehl16ptSpacing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>ІІ</w:t>
            </w: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 xml:space="preserve"> ступенів № 4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10,6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І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Гімназія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10,0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 xml:space="preserve"> 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>І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>ІІ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 xml:space="preserve"> </w:t>
            </w: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ступенів № 16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5002DC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4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12ptBoldSpacing0pt"/>
                <w:rFonts w:eastAsiaTheme="minorHAnsi"/>
                <w:sz w:val="28"/>
                <w:szCs w:val="28"/>
              </w:rPr>
              <w:t>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 xml:space="preserve"> 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>І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>ІІ</w:t>
            </w:r>
            <w:r w:rsidR="005002DC" w:rsidRPr="004944B8">
              <w:rPr>
                <w:rStyle w:val="Bodytext0"/>
                <w:rFonts w:eastAsiaTheme="minorHAnsi"/>
                <w:sz w:val="28"/>
                <w:szCs w:val="28"/>
              </w:rPr>
              <w:t xml:space="preserve"> </w:t>
            </w: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ступенів № 9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IV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НВК «ЗОШ І-ІІ ступенів №15 - колегіум»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V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32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FrankRuehl16ptSpacing0pt"/>
                <w:rFonts w:ascii="Times New Roman" w:hAnsi="Times New Roman" w:cs="Times New Roman"/>
                <w:sz w:val="28"/>
                <w:szCs w:val="28"/>
              </w:rPr>
              <w:t>6</w:t>
            </w: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 12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VI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 ступеню № 11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VII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 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VIII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№17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IX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 6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5002DC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X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 5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8,6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XI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І-ІІІ ступенів № 1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8,1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XII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 ступенів № 8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7,9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XIII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Вечірня школа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7,9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5002DC" w:rsidRDefault="00A863E8" w:rsidP="00A863E8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5002DC">
              <w:rPr>
                <w:rStyle w:val="Bodytext0"/>
                <w:rFonts w:eastAsiaTheme="minorHAnsi"/>
                <w:sz w:val="28"/>
                <w:szCs w:val="28"/>
              </w:rPr>
              <w:t>XIII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B60433">
            <w:pPr>
              <w:spacing w:after="0" w:line="260" w:lineRule="exact"/>
              <w:ind w:left="120"/>
              <w:rPr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ЗОШ І-ІІ ступенів № 7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4944B8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5002DC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02DC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28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Default="00A863E8" w:rsidP="00A863E8">
            <w:pPr>
              <w:spacing w:after="0" w:line="260" w:lineRule="exact"/>
              <w:jc w:val="center"/>
            </w:pPr>
            <w:r>
              <w:rPr>
                <w:rStyle w:val="BodytextBoldItalicSpacing0pt"/>
                <w:rFonts w:eastAsiaTheme="minorHAnsi"/>
              </w:rPr>
              <w:t>Позашкільні навчальні заклади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3E8" w:rsidRDefault="00A863E8" w:rsidP="00A863E8">
            <w:pPr>
              <w:rPr>
                <w:sz w:val="10"/>
                <w:szCs w:val="10"/>
              </w:rPr>
            </w:pP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4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12ptBoldSpacing0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12ptBoldSpacing0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BookmanOldStyleSpacing0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12ptBoldSpacing0pt"/>
                <w:rFonts w:eastAsiaTheme="minorHAnsi"/>
                <w:sz w:val="28"/>
                <w:szCs w:val="28"/>
              </w:rPr>
              <w:t>4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32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FrankRuehl16ptSpacing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СЮН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9,8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12ptBoldSpacing0pt"/>
                <w:rFonts w:eastAsiaTheme="minorHAnsi"/>
                <w:sz w:val="28"/>
                <w:szCs w:val="28"/>
              </w:rPr>
              <w:t>І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ДЮСШ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8,4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МНВК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7,7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III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ДЮЦНВ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63E8" w:rsidRPr="004944B8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4944B8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63E8" w:rsidTr="00A863E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3E8" w:rsidRPr="004944B8" w:rsidRDefault="00A863E8" w:rsidP="00A863E8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0"/>
                <w:rFonts w:eastAsiaTheme="minorHAnsi"/>
                <w:sz w:val="28"/>
                <w:szCs w:val="28"/>
              </w:rPr>
              <w:t>ЦНТТУМ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63E8" w:rsidRPr="004944B8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E8" w:rsidRPr="004944B8" w:rsidRDefault="00A863E8" w:rsidP="00A863E8">
            <w:pPr>
              <w:spacing w:after="0" w:line="10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944B8">
              <w:rPr>
                <w:rStyle w:val="BodytextTahoma5ptBoldSpacing0pt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Розпорядженням міського голови від 17.07.2017№ 256-р створено комісію щодо проведення технічного обстеження будівель закладів управління освіти Первомайської міської ради на предмет виявлення аварійності. Протягом 24-28.07.2017 року здійснено огляд будівель та складено відповідні акти з висновками комісії, затверджених міським головою 31.07.2017.</w:t>
      </w:r>
    </w:p>
    <w:p w:rsid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Дефектів та пошкоджень, які можуть привести до руйнування несучих конструкцій, не виявлено, крім будівлі Дитячо-юнацького центру національного відродження та Центру науково-технічної творчості учнівської молоді, що підтверджується актом обстеження зазначеної будівлі.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Комісією запропоновано провести поточний ремонт по укріпленню несучих конструкцій будівлі у відповідності з розр</w:t>
      </w:r>
      <w:r w:rsidR="004944B8">
        <w:rPr>
          <w:rFonts w:ascii="Times New Roman" w:hAnsi="Times New Roman" w:cs="Times New Roman"/>
          <w:sz w:val="28"/>
          <w:szCs w:val="28"/>
          <w:lang w:val="uk-UA"/>
        </w:rPr>
        <w:t>обленим проектом ТОВ «Проектно-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вишукувальний інститут «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Миколаївагропроект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>»» (посилити арки, стіни в приміщеннях ДЮЦНВ та ЦНТТУМ).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Рішенням міської ради від 27.07.2017 виділені кошти в сумі 169500 грн. Підрядною організацією «</w:t>
      </w:r>
      <w:proofErr w:type="spellStart"/>
      <w:r w:rsidRPr="00A863E8">
        <w:rPr>
          <w:rFonts w:ascii="Times New Roman" w:hAnsi="Times New Roman" w:cs="Times New Roman"/>
          <w:sz w:val="28"/>
          <w:szCs w:val="28"/>
          <w:lang w:val="uk-UA"/>
        </w:rPr>
        <w:t>Дедал-Профі</w:t>
      </w:r>
      <w:proofErr w:type="spellEnd"/>
      <w:r w:rsidRPr="00A863E8">
        <w:rPr>
          <w:rFonts w:ascii="Times New Roman" w:hAnsi="Times New Roman" w:cs="Times New Roman"/>
          <w:sz w:val="28"/>
          <w:szCs w:val="28"/>
          <w:lang w:val="uk-UA"/>
        </w:rPr>
        <w:t>» з 02.08.2017 розпочаті роботи по укріпленню несучих конструкцій будівлі.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Разом з тим, залишається невирішеним ряд проблем в утриманні існуючої матеріально-технічної бази, її поповненні та забезпеченні належних санітарно-гігієнічних умов функціонування навчальних закладів відповідно до Державних санітарних правил і норм облаштування. Нагальними серед них є: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реконструкція будівлі ДЮЦНВ;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фасадів закладів;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асфальтового покриття подвір’їв навчальних закладів;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оснащення шкіл комп’ютерною технікою;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заміна меблів;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харчоблоків ЗОШ № 5, 11, 12, 15, 16, ДНЗ № 1, 34;</w:t>
      </w:r>
    </w:p>
    <w:p w:rsidR="00A863E8" w:rsidRP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встановлення витяжної системи на харчоблоках ДНЗ № </w:t>
      </w:r>
      <w:r w:rsidR="004944B8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>, ЗОШ № 12;</w:t>
      </w:r>
    </w:p>
    <w:p w:rsidR="00A863E8" w:rsidRDefault="00A863E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3E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ремонт даху ЗОШ І-ІІІ ст. № 3, 5, 6, 9, 11, ДНЗ № 3</w:t>
      </w:r>
      <w:r w:rsidR="004944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33;</w:t>
      </w:r>
    </w:p>
    <w:p w:rsidR="00A863E8" w:rsidRDefault="004944B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863E8" w:rsidRPr="00A863E8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системи опалення НВК «ЗОШ І-ІІ ступенів № 15 - колегіум», ДНЗ № 6, 34, ЦРД.</w:t>
      </w:r>
    </w:p>
    <w:p w:rsidR="004944B8" w:rsidRDefault="004944B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B8" w:rsidRDefault="004944B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B8" w:rsidRDefault="004944B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4B8" w:rsidRPr="00A863E8" w:rsidRDefault="004944B8" w:rsidP="00A8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Г.Ф.Остапенко</w:t>
      </w:r>
    </w:p>
    <w:sectPr w:rsidR="004944B8" w:rsidRPr="00A863E8" w:rsidSect="0053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3E8"/>
    <w:rsid w:val="001703E5"/>
    <w:rsid w:val="004944B8"/>
    <w:rsid w:val="005002DC"/>
    <w:rsid w:val="00530D95"/>
    <w:rsid w:val="00A863E8"/>
    <w:rsid w:val="00B24066"/>
    <w:rsid w:val="00B60433"/>
    <w:rsid w:val="00D2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A86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Bodytext12ptBoldSpacing0pt">
    <w:name w:val="Body text + 12 pt;Bold;Spacing 0 pt"/>
    <w:basedOn w:val="Bodytext"/>
    <w:rsid w:val="00A863E8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Bodytext0">
    <w:name w:val="Body text"/>
    <w:basedOn w:val="Bodytext"/>
    <w:rsid w:val="00A863E8"/>
    <w:rPr>
      <w:color w:val="000000"/>
      <w:w w:val="100"/>
      <w:position w:val="0"/>
      <w:lang w:val="uk-UA" w:eastAsia="uk-UA" w:bidi="uk-UA"/>
    </w:rPr>
  </w:style>
  <w:style w:type="character" w:customStyle="1" w:styleId="BodytextBoldItalicSpacing0pt">
    <w:name w:val="Body text + Bold;Italic;Spacing 0 pt"/>
    <w:basedOn w:val="Bodytext"/>
    <w:rsid w:val="00A863E8"/>
    <w:rPr>
      <w:b/>
      <w:bCs/>
      <w:i/>
      <w:iCs/>
      <w:color w:val="000000"/>
      <w:spacing w:val="-4"/>
      <w:w w:val="100"/>
      <w:position w:val="0"/>
      <w:lang w:val="uk-UA" w:eastAsia="uk-UA" w:bidi="uk-UA"/>
    </w:rPr>
  </w:style>
  <w:style w:type="character" w:customStyle="1" w:styleId="BodytextFrankRuehl16ptSpacing0pt">
    <w:name w:val="Body text + FrankRuehl;16 pt;Spacing 0 pt"/>
    <w:basedOn w:val="Bodytext"/>
    <w:rsid w:val="00A863E8"/>
    <w:rPr>
      <w:rFonts w:ascii="FrankRuehl" w:eastAsia="FrankRuehl" w:hAnsi="FrankRuehl" w:cs="FrankRuehl"/>
      <w:color w:val="000000"/>
      <w:spacing w:val="0"/>
      <w:w w:val="100"/>
      <w:position w:val="0"/>
      <w:sz w:val="32"/>
      <w:szCs w:val="32"/>
      <w:lang w:val="uk-UA" w:eastAsia="uk-UA" w:bidi="uk-UA"/>
    </w:rPr>
  </w:style>
  <w:style w:type="character" w:customStyle="1" w:styleId="BodytextTahoma5ptBoldSpacing0pt">
    <w:name w:val="Body text + Tahoma;5 pt;Bold;Spacing 0 pt"/>
    <w:basedOn w:val="Bodytext"/>
    <w:rsid w:val="00A863E8"/>
    <w:rPr>
      <w:rFonts w:ascii="Tahoma" w:eastAsia="Tahoma" w:hAnsi="Tahoma" w:cs="Tahoma"/>
      <w:b/>
      <w:bCs/>
      <w:color w:val="000000"/>
      <w:spacing w:val="0"/>
      <w:w w:val="100"/>
      <w:position w:val="0"/>
      <w:sz w:val="10"/>
      <w:szCs w:val="10"/>
      <w:lang w:val="uk-UA" w:eastAsia="uk-UA" w:bidi="uk-UA"/>
    </w:rPr>
  </w:style>
  <w:style w:type="character" w:customStyle="1" w:styleId="BodytextBookmanOldStyleSpacing0pt">
    <w:name w:val="Body text + Bookman Old Style;Spacing 0 pt"/>
    <w:basedOn w:val="Bodytext"/>
    <w:rsid w:val="00A863E8"/>
    <w:rPr>
      <w:rFonts w:ascii="Bookman Old Style" w:eastAsia="Bookman Old Style" w:hAnsi="Bookman Old Style" w:cs="Bookman Old Style"/>
      <w:color w:val="000000"/>
      <w:spacing w:val="-6"/>
      <w:w w:val="100"/>
      <w:position w:val="0"/>
      <w:lang w:val="uk-UA" w:eastAsia="uk-UA" w:bidi="uk-UA"/>
    </w:rPr>
  </w:style>
  <w:style w:type="character" w:customStyle="1" w:styleId="Bodytext12ptSpacing0pt">
    <w:name w:val="Body text + 12 pt;Spacing 0 pt"/>
    <w:basedOn w:val="Bodytext"/>
    <w:rsid w:val="00A863E8"/>
    <w:rPr>
      <w:color w:val="000000"/>
      <w:spacing w:val="2"/>
      <w:w w:val="100"/>
      <w:position w:val="0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2017-09-04T11:06:00Z</dcterms:created>
  <dcterms:modified xsi:type="dcterms:W3CDTF">2017-09-04T11:43:00Z</dcterms:modified>
</cp:coreProperties>
</file>