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1F" w:rsidRPr="00C7011F" w:rsidRDefault="00C7011F" w:rsidP="00C7011F">
      <w:pPr>
        <w:spacing w:before="60" w:after="60" w:line="240" w:lineRule="auto"/>
        <w:jc w:val="center"/>
        <w:rPr>
          <w:rFonts w:ascii="Times New Roman" w:eastAsia="Times New Roman" w:hAnsi="Times New Roman" w:cs="Times New Roman"/>
          <w:sz w:val="28"/>
          <w:szCs w:val="28"/>
        </w:rPr>
      </w:pPr>
      <w:r w:rsidRPr="00C7011F">
        <w:rPr>
          <w:rFonts w:ascii="Times New Roman" w:eastAsia="Times New Roman" w:hAnsi="Times New Roman" w:cs="Times New Roman"/>
          <w:b/>
          <w:bCs/>
          <w:sz w:val="28"/>
          <w:szCs w:val="28"/>
        </w:rPr>
        <w:t xml:space="preserve">Мінімальна заробітна плата на 2018 </w:t>
      </w:r>
      <w:proofErr w:type="gramStart"/>
      <w:r w:rsidRPr="00C7011F">
        <w:rPr>
          <w:rFonts w:ascii="Times New Roman" w:eastAsia="Times New Roman" w:hAnsi="Times New Roman" w:cs="Times New Roman"/>
          <w:b/>
          <w:bCs/>
          <w:sz w:val="28"/>
          <w:szCs w:val="28"/>
        </w:rPr>
        <w:t>р</w:t>
      </w:r>
      <w:proofErr w:type="gramEnd"/>
      <w:r w:rsidRPr="00C7011F">
        <w:rPr>
          <w:rFonts w:ascii="Times New Roman" w:eastAsia="Times New Roman" w:hAnsi="Times New Roman" w:cs="Times New Roman"/>
          <w:b/>
          <w:bCs/>
          <w:sz w:val="28"/>
          <w:szCs w:val="28"/>
        </w:rPr>
        <w:t>ік</w:t>
      </w:r>
    </w:p>
    <w:p w:rsidR="00C7011F" w:rsidRDefault="00C7011F" w:rsidP="00C7011F">
      <w:pPr>
        <w:spacing w:before="60" w:after="60" w:line="240" w:lineRule="auto"/>
        <w:rPr>
          <w:rFonts w:ascii="Times New Roman" w:eastAsia="Times New Roman" w:hAnsi="Times New Roman" w:cs="Times New Roman"/>
          <w:sz w:val="28"/>
          <w:szCs w:val="28"/>
          <w:lang w:val="uk-UA"/>
        </w:rPr>
      </w:pPr>
    </w:p>
    <w:p w:rsidR="00C7011F" w:rsidRPr="00C7011F" w:rsidRDefault="0010591B" w:rsidP="00C7011F">
      <w:pPr>
        <w:spacing w:before="60" w:after="60" w:line="240" w:lineRule="auto"/>
        <w:rPr>
          <w:rFonts w:ascii="Times New Roman" w:eastAsia="Times New Roman" w:hAnsi="Times New Roman" w:cs="Times New Roman"/>
          <w:sz w:val="28"/>
          <w:szCs w:val="28"/>
        </w:rPr>
      </w:pPr>
      <w:hyperlink r:id="rId6" w:tgtFrame="_blank" w:tooltip="Закон України &quot;Про Державний бюджет України на 2018 рік&quot;" w:history="1">
        <w:r w:rsidR="00C7011F" w:rsidRPr="00C7011F">
          <w:rPr>
            <w:rFonts w:ascii="Times New Roman" w:eastAsia="Times New Roman" w:hAnsi="Times New Roman" w:cs="Times New Roman"/>
            <w:color w:val="026999"/>
            <w:sz w:val="28"/>
            <w:szCs w:val="28"/>
            <w:u w:val="single"/>
          </w:rPr>
          <w:t xml:space="preserve">Закон України "Про Державний бюджет України на 2018 </w:t>
        </w:r>
        <w:proofErr w:type="gramStart"/>
        <w:r w:rsidR="00C7011F" w:rsidRPr="00C7011F">
          <w:rPr>
            <w:rFonts w:ascii="Times New Roman" w:eastAsia="Times New Roman" w:hAnsi="Times New Roman" w:cs="Times New Roman"/>
            <w:color w:val="026999"/>
            <w:sz w:val="28"/>
            <w:szCs w:val="28"/>
            <w:u w:val="single"/>
          </w:rPr>
          <w:t>р</w:t>
        </w:r>
        <w:proofErr w:type="gramEnd"/>
        <w:r w:rsidR="00C7011F" w:rsidRPr="00C7011F">
          <w:rPr>
            <w:rFonts w:ascii="Times New Roman" w:eastAsia="Times New Roman" w:hAnsi="Times New Roman" w:cs="Times New Roman"/>
            <w:color w:val="026999"/>
            <w:sz w:val="28"/>
            <w:szCs w:val="28"/>
            <w:u w:val="single"/>
          </w:rPr>
          <w:t>ік"</w:t>
        </w:r>
      </w:hyperlink>
      <w:r w:rsidR="00C7011F" w:rsidRPr="00C7011F">
        <w:rPr>
          <w:rFonts w:ascii="Times New Roman" w:eastAsia="Times New Roman" w:hAnsi="Times New Roman" w:cs="Times New Roman"/>
          <w:sz w:val="28"/>
          <w:szCs w:val="28"/>
        </w:rPr>
        <w:br/>
        <w:t>(від 7 грудня 2017 року № 2246-VIII)</w:t>
      </w:r>
    </w:p>
    <w:p w:rsidR="00C7011F" w:rsidRPr="00C7011F" w:rsidRDefault="00C7011F" w:rsidP="00C7011F">
      <w:pPr>
        <w:spacing w:before="60" w:after="60" w:line="240" w:lineRule="auto"/>
        <w:rPr>
          <w:rFonts w:ascii="Times New Roman" w:eastAsia="Times New Roman" w:hAnsi="Times New Roman" w:cs="Times New Roman"/>
          <w:sz w:val="28"/>
          <w:szCs w:val="28"/>
        </w:rPr>
      </w:pPr>
      <w:r w:rsidRPr="00C7011F">
        <w:rPr>
          <w:rFonts w:ascii="Times New Roman" w:eastAsia="Times New Roman" w:hAnsi="Times New Roman" w:cs="Times New Roman"/>
          <w:sz w:val="28"/>
          <w:szCs w:val="28"/>
        </w:rPr>
        <w:t>Витяг</w:t>
      </w:r>
      <w:r w:rsidRPr="00C7011F">
        <w:rPr>
          <w:rFonts w:ascii="Times New Roman" w:eastAsia="Times New Roman" w:hAnsi="Times New Roman" w:cs="Times New Roman"/>
          <w:sz w:val="28"/>
          <w:szCs w:val="28"/>
        </w:rPr>
        <w:br/>
        <w:t>Стаття 8. Установити у 2018 році мінімальну заробітну плату:</w:t>
      </w:r>
    </w:p>
    <w:p w:rsidR="00C7011F" w:rsidRPr="00C7011F" w:rsidRDefault="00C7011F" w:rsidP="00C7011F">
      <w:pPr>
        <w:spacing w:before="60" w:after="60" w:line="240" w:lineRule="auto"/>
        <w:rPr>
          <w:rFonts w:ascii="Times New Roman" w:eastAsia="Times New Roman" w:hAnsi="Times New Roman" w:cs="Times New Roman"/>
          <w:sz w:val="28"/>
          <w:szCs w:val="28"/>
        </w:rPr>
      </w:pPr>
      <w:r w:rsidRPr="00C7011F">
        <w:rPr>
          <w:rFonts w:ascii="Times New Roman" w:eastAsia="Times New Roman" w:hAnsi="Times New Roman" w:cs="Times New Roman"/>
          <w:b/>
          <w:bCs/>
          <w:sz w:val="28"/>
          <w:szCs w:val="28"/>
        </w:rPr>
        <w:t>у місячному розмі</w:t>
      </w:r>
      <w:proofErr w:type="gramStart"/>
      <w:r w:rsidRPr="00C7011F">
        <w:rPr>
          <w:rFonts w:ascii="Times New Roman" w:eastAsia="Times New Roman" w:hAnsi="Times New Roman" w:cs="Times New Roman"/>
          <w:b/>
          <w:bCs/>
          <w:sz w:val="28"/>
          <w:szCs w:val="28"/>
        </w:rPr>
        <w:t>р</w:t>
      </w:r>
      <w:proofErr w:type="gramEnd"/>
      <w:r w:rsidRPr="00C7011F">
        <w:rPr>
          <w:rFonts w:ascii="Times New Roman" w:eastAsia="Times New Roman" w:hAnsi="Times New Roman" w:cs="Times New Roman"/>
          <w:b/>
          <w:bCs/>
          <w:sz w:val="28"/>
          <w:szCs w:val="28"/>
        </w:rPr>
        <w:t>і: </w:t>
      </w:r>
      <w:r w:rsidRPr="00C7011F">
        <w:rPr>
          <w:rFonts w:ascii="Times New Roman" w:eastAsia="Times New Roman" w:hAnsi="Times New Roman" w:cs="Times New Roman"/>
          <w:sz w:val="28"/>
          <w:szCs w:val="28"/>
        </w:rPr>
        <w:br/>
        <w:t>з 1 січня - 3723 гривні</w:t>
      </w:r>
    </w:p>
    <w:p w:rsidR="00C7011F" w:rsidRPr="00C7011F" w:rsidRDefault="00C7011F" w:rsidP="00C7011F">
      <w:pPr>
        <w:spacing w:before="60" w:after="60" w:line="240" w:lineRule="auto"/>
        <w:rPr>
          <w:rFonts w:ascii="Times New Roman" w:eastAsia="Times New Roman" w:hAnsi="Times New Roman" w:cs="Times New Roman"/>
          <w:sz w:val="28"/>
          <w:szCs w:val="28"/>
        </w:rPr>
      </w:pPr>
      <w:r w:rsidRPr="00C7011F">
        <w:rPr>
          <w:rFonts w:ascii="Times New Roman" w:eastAsia="Times New Roman" w:hAnsi="Times New Roman" w:cs="Times New Roman"/>
          <w:b/>
          <w:bCs/>
          <w:sz w:val="28"/>
          <w:szCs w:val="28"/>
        </w:rPr>
        <w:t>у погодинному розмі</w:t>
      </w:r>
      <w:proofErr w:type="gramStart"/>
      <w:r w:rsidRPr="00C7011F">
        <w:rPr>
          <w:rFonts w:ascii="Times New Roman" w:eastAsia="Times New Roman" w:hAnsi="Times New Roman" w:cs="Times New Roman"/>
          <w:b/>
          <w:bCs/>
          <w:sz w:val="28"/>
          <w:szCs w:val="28"/>
        </w:rPr>
        <w:t>р</w:t>
      </w:r>
      <w:proofErr w:type="gramEnd"/>
      <w:r w:rsidRPr="00C7011F">
        <w:rPr>
          <w:rFonts w:ascii="Times New Roman" w:eastAsia="Times New Roman" w:hAnsi="Times New Roman" w:cs="Times New Roman"/>
          <w:b/>
          <w:bCs/>
          <w:sz w:val="28"/>
          <w:szCs w:val="28"/>
        </w:rPr>
        <w:t>і: </w:t>
      </w:r>
      <w:r w:rsidRPr="00C7011F">
        <w:rPr>
          <w:rFonts w:ascii="Times New Roman" w:eastAsia="Times New Roman" w:hAnsi="Times New Roman" w:cs="Times New Roman"/>
          <w:sz w:val="28"/>
          <w:szCs w:val="28"/>
        </w:rPr>
        <w:br/>
        <w:t>з 1 січня - 22,41 гривні</w:t>
      </w:r>
    </w:p>
    <w:p w:rsidR="00C7011F" w:rsidRDefault="00C7011F" w:rsidP="000674B5">
      <w:pPr>
        <w:jc w:val="center"/>
        <w:rPr>
          <w:rFonts w:ascii="Times New Roman" w:hAnsi="Times New Roman" w:cs="Times New Roman"/>
          <w:b/>
          <w:sz w:val="28"/>
          <w:szCs w:val="28"/>
          <w:lang w:val="uk-UA"/>
        </w:rPr>
      </w:pPr>
    </w:p>
    <w:p w:rsidR="00C7011F" w:rsidRDefault="00C7011F" w:rsidP="000674B5">
      <w:pPr>
        <w:jc w:val="center"/>
        <w:rPr>
          <w:rFonts w:ascii="Times New Roman" w:hAnsi="Times New Roman" w:cs="Times New Roman"/>
          <w:b/>
          <w:sz w:val="28"/>
          <w:szCs w:val="28"/>
          <w:lang w:val="uk-UA"/>
        </w:rPr>
      </w:pPr>
    </w:p>
    <w:p w:rsidR="000343A0" w:rsidRPr="000674B5" w:rsidRDefault="00A12A7F" w:rsidP="000674B5">
      <w:pPr>
        <w:jc w:val="center"/>
        <w:rPr>
          <w:rFonts w:ascii="Times New Roman" w:hAnsi="Times New Roman" w:cs="Times New Roman"/>
          <w:b/>
          <w:sz w:val="28"/>
          <w:szCs w:val="28"/>
        </w:rPr>
      </w:pPr>
      <w:r>
        <w:rPr>
          <w:rFonts w:ascii="Times New Roman" w:hAnsi="Times New Roman" w:cs="Times New Roman"/>
          <w:b/>
          <w:sz w:val="28"/>
          <w:szCs w:val="28"/>
          <w:lang w:val="uk-UA"/>
        </w:rPr>
        <w:t>2.</w:t>
      </w:r>
      <w:r w:rsidR="000343A0" w:rsidRPr="00DE6369">
        <w:rPr>
          <w:rFonts w:ascii="Times New Roman" w:hAnsi="Times New Roman" w:cs="Times New Roman"/>
          <w:b/>
          <w:sz w:val="28"/>
          <w:szCs w:val="28"/>
        </w:rPr>
        <w:t>Відповідальність керівника за порушення законодавства про оплату праці.</w:t>
      </w:r>
    </w:p>
    <w:p w:rsidR="000343A0" w:rsidRPr="00DE6369"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За порушення законодавства про оплату праці винні посадові особи притягаються до дисциплінарної, </w:t>
      </w:r>
      <w:proofErr w:type="gramStart"/>
      <w:r w:rsidRPr="00DE6369">
        <w:rPr>
          <w:rFonts w:ascii="Times New Roman" w:hAnsi="Times New Roman" w:cs="Times New Roman"/>
          <w:sz w:val="28"/>
          <w:szCs w:val="28"/>
        </w:rPr>
        <w:t>матер</w:t>
      </w:r>
      <w:proofErr w:type="gramEnd"/>
      <w:r w:rsidRPr="00DE6369">
        <w:rPr>
          <w:rFonts w:ascii="Times New Roman" w:hAnsi="Times New Roman" w:cs="Times New Roman"/>
          <w:sz w:val="28"/>
          <w:szCs w:val="28"/>
        </w:rPr>
        <w:t>іальної, адміністративної та кримінальної відповідальності.</w:t>
      </w:r>
    </w:p>
    <w:p w:rsidR="000343A0" w:rsidRPr="000674B5" w:rsidRDefault="000343A0" w:rsidP="00DE6369">
      <w:pPr>
        <w:jc w:val="both"/>
        <w:rPr>
          <w:rFonts w:ascii="Times New Roman" w:hAnsi="Times New Roman" w:cs="Times New Roman"/>
          <w:b/>
          <w:sz w:val="28"/>
          <w:szCs w:val="28"/>
          <w:lang w:val="uk-UA"/>
        </w:rPr>
      </w:pPr>
      <w:r w:rsidRPr="000674B5">
        <w:rPr>
          <w:rFonts w:ascii="Times New Roman" w:hAnsi="Times New Roman" w:cs="Times New Roman"/>
          <w:b/>
          <w:sz w:val="28"/>
          <w:szCs w:val="28"/>
        </w:rPr>
        <w:t xml:space="preserve"> Кримінальний кодекс України</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Частиною першою  ст. 175 Кримінального кодексу України визначено, що  безпідставна невиплата заробітної плати, стипендії, пенсії чи іншої установленої законом виплати громадянам більш як за один місяць, яка вчинена умисно керівником підприємства, установи або організації незалежно від форми власності чи громадянином - суб'єктом підприємницької діяльності, - карається штрафом від 500 до 1000 неоподатковуваних мінімумів доходів громадян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 xml:space="preserve">Абзацом другим частини другої цієї статті визначено, що те  саме  діяння,  якщо  воно   було   вчинене   внаслідок нецільового   використання   коштів,   призначених   для   виплати заробітної плати,  стипендії, пенсії та інших встановлених законом виплат, -  карається    штрафом    від    1000   до   1500 неоподатковуваних  мінімумів  доходів громадян або обмеженням волі на  строк  до трьох років, або позбавленням волі на строк до п'яти років,  з  позбавленням  права  обіймати певні посади чи займатися певною  діяльністю на строк до трьох років. </w:t>
      </w:r>
    </w:p>
    <w:p w:rsidR="000343A0" w:rsidRPr="00DE6369"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lastRenderedPageBreak/>
        <w:t xml:space="preserve">Особа звільняється від кримінальної відповідальності, якщо  до притягнення  до  кримінальної  відповідальності  нею  </w:t>
      </w:r>
      <w:r w:rsidRPr="00DE6369">
        <w:rPr>
          <w:rFonts w:ascii="Times New Roman" w:hAnsi="Times New Roman" w:cs="Times New Roman"/>
          <w:sz w:val="28"/>
          <w:szCs w:val="28"/>
        </w:rPr>
        <w:t>здійснено виплату заробітної плати,  стипендії, пенсії чи іншої встановленої законом виплати громадянам.</w:t>
      </w:r>
    </w:p>
    <w:p w:rsidR="000343A0" w:rsidRPr="00DE6369"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 Кодекс України  про адміністративні правопорушення</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Відповідно до статті 41 Кодексу України про адміністративні правопорушення визначено адмініс¬тративну відповідальність за порушення встановлених термінів виплати заробітної плати, виплату її не в повному обсязі, - що тягне за собою накладення штрафу на посадових осіб підприємств, установ і організацій незалежно від форми власності та громадян-суб'єктів підприємницької діяльності від 30 до 100 неоподатковуваних мінімумів доходів громадян.</w:t>
      </w:r>
    </w:p>
    <w:p w:rsidR="000343A0" w:rsidRPr="00DE6369" w:rsidRDefault="000343A0" w:rsidP="00DE6369">
      <w:pPr>
        <w:jc w:val="both"/>
        <w:rPr>
          <w:rFonts w:ascii="Times New Roman" w:hAnsi="Times New Roman" w:cs="Times New Roman"/>
          <w:sz w:val="28"/>
          <w:szCs w:val="28"/>
        </w:rPr>
      </w:pPr>
      <w:r w:rsidRPr="00397B1B">
        <w:rPr>
          <w:rFonts w:ascii="Times New Roman" w:hAnsi="Times New Roman" w:cs="Times New Roman"/>
          <w:sz w:val="28"/>
          <w:szCs w:val="28"/>
          <w:lang w:val="uk-UA"/>
        </w:rPr>
        <w:t xml:space="preserve"> </w:t>
      </w:r>
      <w:r w:rsidRPr="00DE6369">
        <w:rPr>
          <w:rFonts w:ascii="Times New Roman" w:hAnsi="Times New Roman" w:cs="Times New Roman"/>
          <w:sz w:val="28"/>
          <w:szCs w:val="28"/>
        </w:rPr>
        <w:t>Вирішення питання повернення належних працівникові кошті</w:t>
      </w:r>
      <w:proofErr w:type="gramStart"/>
      <w:r w:rsidRPr="00DE6369">
        <w:rPr>
          <w:rFonts w:ascii="Times New Roman" w:hAnsi="Times New Roman" w:cs="Times New Roman"/>
          <w:sz w:val="28"/>
          <w:szCs w:val="28"/>
        </w:rPr>
        <w:t>в</w:t>
      </w:r>
      <w:proofErr w:type="gramEnd"/>
      <w:r w:rsidRPr="00DE6369">
        <w:rPr>
          <w:rFonts w:ascii="Times New Roman" w:hAnsi="Times New Roman" w:cs="Times New Roman"/>
          <w:sz w:val="28"/>
          <w:szCs w:val="28"/>
        </w:rPr>
        <w:t xml:space="preserve"> через судові органи.</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Дієвим заходом повернення боргу є  також примусове  стягнення заробітної плати через судові органи. З цією метою, на підставі ст. 96, 97 та 98 Цивільного процесуального кодексу України  заявник може звернутися з заявою про видачу судового наказу до місцевого суду за місцем проживання, або за місцем розташування підприємства. У заяві повинно бути визначено:</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1)    найменування суду, в який подається заява;</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2)    ім’я заявника та боржника, а також ім’я (найменування) представника заявника, якщо заява подається представником, їхнє місце проживання або місцезнаходження;</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3)    вимоги заявника і обставини, на яких вони ґрунтуються;</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перелік документів, що додається до заяви.</w:t>
      </w:r>
    </w:p>
    <w:p w:rsidR="002573AA"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 Заява підписується заявником або його представником і подається з її копіями та копіями доданих до неї документів. До заяви, яка подається представником заявника, повинно бути додано документ, що підтверджує його повноваження.</w:t>
      </w:r>
    </w:p>
    <w:p w:rsidR="00A12A7F" w:rsidRPr="00A12A7F" w:rsidRDefault="00A12A7F" w:rsidP="00A12A7F">
      <w:pPr>
        <w:jc w:val="center"/>
        <w:rPr>
          <w:rFonts w:ascii="Times New Roman" w:hAnsi="Times New Roman" w:cs="Times New Roman"/>
          <w:b/>
          <w:sz w:val="28"/>
          <w:szCs w:val="28"/>
        </w:rPr>
      </w:pPr>
      <w:r w:rsidRPr="00A12A7F">
        <w:rPr>
          <w:rFonts w:ascii="Times New Roman" w:hAnsi="Times New Roman" w:cs="Times New Roman"/>
          <w:b/>
          <w:sz w:val="28"/>
          <w:szCs w:val="28"/>
          <w:lang w:val="uk-UA"/>
        </w:rPr>
        <w:t xml:space="preserve">3. </w:t>
      </w:r>
      <w:r w:rsidRPr="00A12A7F">
        <w:rPr>
          <w:rFonts w:ascii="Times New Roman" w:hAnsi="Times New Roman" w:cs="Times New Roman"/>
          <w:b/>
          <w:bCs/>
          <w:sz w:val="28"/>
          <w:szCs w:val="28"/>
        </w:rPr>
        <w:t>Розрахунок середньої заробітної плати у  деяких випадках її збереження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Чинним законодавством передбачений ряд випадкі</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коли оплата праці та інші виплати, що нараховуються працівнику, розраховуються виходячи з середньої заробітної плати. Розрахунок середньої заробітної плати </w:t>
      </w:r>
      <w:r w:rsidRPr="00A12A7F">
        <w:rPr>
          <w:rFonts w:ascii="Times New Roman" w:hAnsi="Times New Roman" w:cs="Times New Roman"/>
          <w:sz w:val="28"/>
          <w:szCs w:val="28"/>
        </w:rPr>
        <w:lastRenderedPageBreak/>
        <w:t xml:space="preserve">передбачений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затвердженим  постановою Кабінету Міні</w:t>
      </w:r>
      <w:proofErr w:type="gramStart"/>
      <w:r w:rsidRPr="00A12A7F">
        <w:rPr>
          <w:rFonts w:ascii="Times New Roman" w:hAnsi="Times New Roman" w:cs="Times New Roman"/>
          <w:sz w:val="28"/>
          <w:szCs w:val="28"/>
        </w:rPr>
        <w:t>стр</w:t>
      </w:r>
      <w:proofErr w:type="gramEnd"/>
      <w:r w:rsidRPr="00A12A7F">
        <w:rPr>
          <w:rFonts w:ascii="Times New Roman" w:hAnsi="Times New Roman" w:cs="Times New Roman"/>
          <w:sz w:val="28"/>
          <w:szCs w:val="28"/>
        </w:rPr>
        <w:t xml:space="preserve">ів України від 08.02.1995 № 100 «Порядок обчислення середньої заробітної плати», а також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1266 «Про затвердження порядку обчислення середньої заробітної плати(доходу, грошового забезпечення) для розрахунку виплат із загальнообов'язковим  державним  соціальним страхуванням», затвердженим  постановою Кабінету Міністрів України від 26.09.2001 № 1266, який регламентує безпосередньо розрахунок середньої заробітної плати для обчислення виплат із загальнообов'язкового державного </w:t>
      </w:r>
      <w:proofErr w:type="gramStart"/>
      <w:r w:rsidRPr="00A12A7F">
        <w:rPr>
          <w:rFonts w:ascii="Times New Roman" w:hAnsi="Times New Roman" w:cs="Times New Roman"/>
          <w:sz w:val="28"/>
          <w:szCs w:val="28"/>
        </w:rPr>
        <w:t>соц</w:t>
      </w:r>
      <w:proofErr w:type="gramEnd"/>
      <w:r w:rsidRPr="00A12A7F">
        <w:rPr>
          <w:rFonts w:ascii="Times New Roman" w:hAnsi="Times New Roman" w:cs="Times New Roman"/>
          <w:sz w:val="28"/>
          <w:szCs w:val="28"/>
        </w:rPr>
        <w:t>іального страхування.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Згідно з пунктом  2 розділу </w:t>
      </w:r>
      <w:r w:rsidRPr="00A12A7F">
        <w:rPr>
          <w:rFonts w:ascii="Times New Roman" w:hAnsi="Times New Roman" w:cs="Times New Roman"/>
          <w:sz w:val="28"/>
          <w:szCs w:val="28"/>
          <w:lang w:val="en-US"/>
        </w:rPr>
        <w:t>II</w:t>
      </w:r>
      <w:r w:rsidRPr="00A12A7F">
        <w:rPr>
          <w:rFonts w:ascii="Times New Roman" w:hAnsi="Times New Roman" w:cs="Times New Roman"/>
          <w:sz w:val="28"/>
          <w:szCs w:val="28"/>
        </w:rPr>
        <w:t xml:space="preserve">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в усіх інших випадках збереження середньої заробітної плати (окрім часу перебування у відпустці та виплати компенсації за невикористану відпустку) середньомісячна заробітна плата розраховується виходячи з виплат за останні 2 календарні місяці роботи, попередні події, з якою </w:t>
      </w:r>
      <w:proofErr w:type="gramStart"/>
      <w:r w:rsidRPr="00A12A7F">
        <w:rPr>
          <w:rFonts w:ascii="Times New Roman" w:hAnsi="Times New Roman" w:cs="Times New Roman"/>
          <w:sz w:val="28"/>
          <w:szCs w:val="28"/>
        </w:rPr>
        <w:t>пов'язана</w:t>
      </w:r>
      <w:proofErr w:type="gramEnd"/>
      <w:r w:rsidRPr="00A12A7F">
        <w:rPr>
          <w:rFonts w:ascii="Times New Roman" w:hAnsi="Times New Roman" w:cs="Times New Roman"/>
          <w:sz w:val="28"/>
          <w:szCs w:val="28"/>
        </w:rPr>
        <w:t xml:space="preserve"> виплата.</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А ось, якщо впродовж останніх 2 календарних місяців, попередніх події, з якою </w:t>
      </w:r>
      <w:proofErr w:type="gramStart"/>
      <w:r w:rsidRPr="00A12A7F">
        <w:rPr>
          <w:rFonts w:ascii="Times New Roman" w:hAnsi="Times New Roman" w:cs="Times New Roman"/>
          <w:sz w:val="28"/>
          <w:szCs w:val="28"/>
        </w:rPr>
        <w:t>пов'язана</w:t>
      </w:r>
      <w:proofErr w:type="gramEnd"/>
      <w:r w:rsidRPr="00A12A7F">
        <w:rPr>
          <w:rFonts w:ascii="Times New Roman" w:hAnsi="Times New Roman" w:cs="Times New Roman"/>
          <w:sz w:val="28"/>
          <w:szCs w:val="28"/>
        </w:rPr>
        <w:t xml:space="preserve"> відповідна виплата, працівник не працював, то беруться попередні 2 місяці роботи (абзац 4 п. 2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w:t>
      </w:r>
      <w:proofErr w:type="gramStart"/>
      <w:r w:rsidRPr="00A12A7F">
        <w:rPr>
          <w:rFonts w:ascii="Times New Roman" w:hAnsi="Times New Roman" w:cs="Times New Roman"/>
          <w:sz w:val="28"/>
          <w:szCs w:val="28"/>
        </w:rPr>
        <w:t>Якщо ж і впродовж цих місяців працівник не відпрацював жодного робочого дня (приміром, жінка знаходилася у відпустці по догляду за дитиною до досягнення нею трирічного віку), то середня зарплата обчислюється виходячи зі встановленої працівнику в трудовому договорі тарифної ставки, посадового окладу (місячного) окладу.</w:t>
      </w:r>
      <w:proofErr w:type="gramEnd"/>
    </w:p>
    <w:p w:rsidR="00A12A7F" w:rsidRPr="00A12A7F" w:rsidRDefault="00A12A7F" w:rsidP="00A12A7F">
      <w:pPr>
        <w:spacing w:line="240" w:lineRule="atLeast"/>
        <w:ind w:firstLine="540"/>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Період, впродовж якого працівник відповідно до чинного законодавства або з інших поважних причин не працював і за ним не зберігся заробіток або зберігся частково, виключається з розрахункового періоду (наприклад, виключаються дні знаходження у відпустці без збереження заробітної плати) (абзац 6 пункту 2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w:t>
      </w:r>
      <w:proofErr w:type="gramEnd"/>
    </w:p>
    <w:p w:rsidR="00A12A7F" w:rsidRPr="00A12A7F" w:rsidRDefault="00A12A7F" w:rsidP="00A12A7F">
      <w:pPr>
        <w:spacing w:line="240" w:lineRule="atLeast"/>
        <w:ind w:firstLine="540"/>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Отже, для розрахунку середньоденної заробітної плати необхідно суму виплат, що включаються в розрахунок середньої заробітної плати згідно з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за 2 календарні місяці або менший період  поділити на  число відпрацьованих днів (годин), а у випадках, передбачених чинним законодавством, - число календарних днів за 2 календарні місяці або інший менший</w:t>
      </w:r>
      <w:proofErr w:type="gramEnd"/>
      <w:r w:rsidRPr="00A12A7F">
        <w:rPr>
          <w:rFonts w:ascii="Times New Roman" w:hAnsi="Times New Roman" w:cs="Times New Roman"/>
          <w:sz w:val="28"/>
          <w:szCs w:val="28"/>
        </w:rPr>
        <w:t xml:space="preserve"> період;</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Згідно з п. 3 розділу </w:t>
      </w:r>
      <w:r w:rsidRPr="00A12A7F">
        <w:rPr>
          <w:rFonts w:ascii="Times New Roman" w:hAnsi="Times New Roman" w:cs="Times New Roman"/>
          <w:sz w:val="28"/>
          <w:szCs w:val="28"/>
          <w:lang w:val="en-US"/>
        </w:rPr>
        <w:t>III</w:t>
      </w:r>
      <w:r w:rsidRPr="00A12A7F">
        <w:rPr>
          <w:rFonts w:ascii="Times New Roman" w:hAnsi="Times New Roman" w:cs="Times New Roman"/>
          <w:sz w:val="28"/>
          <w:szCs w:val="28"/>
        </w:rPr>
        <w:t xml:space="preserve">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при обчисленні середньої заробітної плати за 2 місяці враховуються: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основна заробітна плата;</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доплати та надбавки;</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 </w:t>
      </w:r>
      <w:proofErr w:type="gramStart"/>
      <w:r w:rsidRPr="00A12A7F">
        <w:rPr>
          <w:rFonts w:ascii="Times New Roman" w:hAnsi="Times New Roman" w:cs="Times New Roman"/>
          <w:sz w:val="28"/>
          <w:szCs w:val="28"/>
        </w:rPr>
        <w:t>прем</w:t>
      </w:r>
      <w:proofErr w:type="gramEnd"/>
      <w:r w:rsidRPr="00A12A7F">
        <w:rPr>
          <w:rFonts w:ascii="Times New Roman" w:hAnsi="Times New Roman" w:cs="Times New Roman"/>
          <w:sz w:val="28"/>
          <w:szCs w:val="28"/>
        </w:rPr>
        <w:t>ії, що мають постійний характер;</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індексації тощо.</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lastRenderedPageBreak/>
        <w:t xml:space="preserve">Квартальні премії включаються до розрахунку в частині, що відповідає кількості місяців </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розрахунковому періоді (абзац 1 п. 3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Якщо кількість робочих днів </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розрахунковому періоді відпрацьована не повністю, то премії, винагороди та інші заохочувальні виплати враховуються пропорційно часу, відпрацьованому в розрахунковому періоді.</w:t>
      </w:r>
    </w:p>
    <w:p w:rsidR="00A12A7F" w:rsidRPr="00A12A7F" w:rsidRDefault="00A12A7F" w:rsidP="00A12A7F">
      <w:pPr>
        <w:ind w:firstLine="539"/>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Пунктом 4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передбачені виплати, що не враховуються при обчисленні середньої заробітної плати в усіх випадках її збереження, у тому числі і за час відрядження, зокрема, не враховуються виплати за час, впродовж якого зберігається середній заробіток працівника (за час виконання державних та громадських обов'язків, щорічної та додаткової відпустки, в</w:t>
      </w:r>
      <w:proofErr w:type="gramEnd"/>
      <w:r w:rsidRPr="00A12A7F">
        <w:rPr>
          <w:rFonts w:ascii="Times New Roman" w:hAnsi="Times New Roman" w:cs="Times New Roman"/>
          <w:sz w:val="28"/>
          <w:szCs w:val="28"/>
        </w:rPr>
        <w:t>і</w:t>
      </w:r>
      <w:proofErr w:type="gramStart"/>
      <w:r w:rsidRPr="00A12A7F">
        <w:rPr>
          <w:rFonts w:ascii="Times New Roman" w:hAnsi="Times New Roman" w:cs="Times New Roman"/>
          <w:sz w:val="28"/>
          <w:szCs w:val="28"/>
        </w:rPr>
        <w:t>дрядження тощо) і допомога у зв'язку з тимчасовою непрацездатністю.</w:t>
      </w:r>
      <w:proofErr w:type="gramEnd"/>
    </w:p>
    <w:p w:rsidR="00A12A7F" w:rsidRPr="00A12A7F" w:rsidRDefault="00A12A7F" w:rsidP="00A12A7F">
      <w:pPr>
        <w:ind w:firstLine="539"/>
        <w:jc w:val="both"/>
        <w:rPr>
          <w:rFonts w:ascii="Times New Roman" w:hAnsi="Times New Roman" w:cs="Times New Roman"/>
          <w:sz w:val="28"/>
          <w:szCs w:val="28"/>
        </w:rPr>
      </w:pPr>
      <w:r w:rsidRPr="00A12A7F">
        <w:rPr>
          <w:rFonts w:ascii="Times New Roman" w:hAnsi="Times New Roman" w:cs="Times New Roman"/>
          <w:sz w:val="28"/>
          <w:szCs w:val="28"/>
        </w:rPr>
        <w:t xml:space="preserve">Особливості розрахунку середньої заробітної плати при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ідвищенні окладів (тарифних ставок).</w:t>
      </w:r>
    </w:p>
    <w:p w:rsidR="00A12A7F" w:rsidRPr="00A12A7F" w:rsidRDefault="00A12A7F" w:rsidP="00A12A7F">
      <w:pPr>
        <w:ind w:firstLine="539"/>
        <w:jc w:val="both"/>
        <w:rPr>
          <w:rFonts w:ascii="Times New Roman" w:hAnsi="Times New Roman" w:cs="Times New Roman"/>
          <w:sz w:val="28"/>
          <w:szCs w:val="28"/>
        </w:rPr>
      </w:pPr>
      <w:r w:rsidRPr="00A12A7F">
        <w:rPr>
          <w:rFonts w:ascii="Times New Roman" w:hAnsi="Times New Roman" w:cs="Times New Roman"/>
          <w:sz w:val="28"/>
          <w:szCs w:val="28"/>
        </w:rPr>
        <w:t xml:space="preserve">При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ідвищенні тарифних ставок та посадових окладів на підприємстві, в установі, організації відповідно до актів законодавства, а також за рішеннями, передбаченими в колективних договорах (угодах), як в розрахунковому періоді, так і в періоді, впродовж якого за працівником зберігається середній заробіток, заробітна плата, включаючи премії та інші виплати, що враховуються при обчисленні середньої заробітної плати, за проміжок часу до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ідвищення коригуються на коефіцієнт збільшення (абзац 1 пункт 10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Коефіцієнт, на який необхідно відкоригувати виплати, що враховуються при обчисленні середньої заробітної плати, розраховують діленням окладу (тарифної ставки), встановленого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ісля підвищення, на оклад (тарифну ставку) до підвищення. Такий коефіцієнт (коефіцієнти) розраховується для кожного працівника окремо по кожному випадку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ідвищення окладу (ставки).</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На госпрозрахункових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ідприємствах, згідно з пунктом 10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коригування заробітної плати та інших виплат проводиться з урахуванням фінансових можливостей таких підприємств.</w:t>
      </w:r>
    </w:p>
    <w:p w:rsidR="00A12A7F" w:rsidRPr="00A12A7F" w:rsidRDefault="00A12A7F" w:rsidP="00A12A7F">
      <w:pPr>
        <w:pStyle w:val="a3"/>
        <w:ind w:firstLine="540"/>
        <w:rPr>
          <w:sz w:val="28"/>
          <w:szCs w:val="28"/>
        </w:rPr>
      </w:pPr>
      <w:r w:rsidRPr="00A12A7F">
        <w:rPr>
          <w:sz w:val="28"/>
          <w:szCs w:val="28"/>
          <w:lang w:val="ru-RU"/>
        </w:rPr>
        <w:t>В абзац</w:t>
      </w:r>
      <w:r w:rsidRPr="00A12A7F">
        <w:rPr>
          <w:sz w:val="28"/>
          <w:szCs w:val="28"/>
        </w:rPr>
        <w:t xml:space="preserve">і 7 пункту 2 розділу </w:t>
      </w:r>
      <w:r w:rsidRPr="00A12A7F">
        <w:rPr>
          <w:sz w:val="28"/>
          <w:szCs w:val="28"/>
          <w:lang w:val="en-US"/>
        </w:rPr>
        <w:t>II</w:t>
      </w:r>
      <w:r w:rsidRPr="00A12A7F">
        <w:rPr>
          <w:sz w:val="28"/>
          <w:szCs w:val="28"/>
        </w:rPr>
        <w:t xml:space="preserve"> Порядку обчислення середньої заробітної плати, визначено, що  « у разі зміни структури заробітної плати з одночасним </w:t>
      </w:r>
      <w:proofErr w:type="gramStart"/>
      <w:r w:rsidRPr="00A12A7F">
        <w:rPr>
          <w:sz w:val="28"/>
          <w:szCs w:val="28"/>
        </w:rPr>
        <w:t>п</w:t>
      </w:r>
      <w:proofErr w:type="gramEnd"/>
      <w:r w:rsidRPr="00A12A7F">
        <w:rPr>
          <w:sz w:val="28"/>
          <w:szCs w:val="28"/>
        </w:rPr>
        <w:t>ідвищенням посадових окладів працівників органів державної влади  та органів місцевого самоврядування  відповідно до актів законодавства період до зміни структури заробітної плати виключається з розрахункового  періоду».</w:t>
      </w:r>
    </w:p>
    <w:p w:rsidR="00A12A7F" w:rsidRPr="00A12A7F" w:rsidRDefault="00A12A7F" w:rsidP="00A12A7F">
      <w:pPr>
        <w:pStyle w:val="a3"/>
        <w:ind w:firstLine="540"/>
        <w:rPr>
          <w:sz w:val="28"/>
          <w:szCs w:val="28"/>
        </w:rPr>
      </w:pPr>
      <w:r w:rsidRPr="00A12A7F">
        <w:rPr>
          <w:sz w:val="28"/>
          <w:szCs w:val="28"/>
        </w:rPr>
        <w:t xml:space="preserve">Оскільки з 01 травня 2016 року підвищено посадові оклади державним службовцям з одночасною зміною структури то розрахунковим періодом для </w:t>
      </w:r>
      <w:r w:rsidRPr="00A12A7F">
        <w:rPr>
          <w:sz w:val="28"/>
          <w:szCs w:val="28"/>
        </w:rPr>
        <w:lastRenderedPageBreak/>
        <w:t xml:space="preserve">проведення нарахувань виходячи із середньої заробітної плати, буде період починаючи з травня 2016 року. </w:t>
      </w:r>
    </w:p>
    <w:p w:rsidR="00A12A7F" w:rsidRPr="00A12A7F" w:rsidRDefault="00A12A7F" w:rsidP="00A12A7F">
      <w:pPr>
        <w:pStyle w:val="a3"/>
        <w:ind w:firstLine="540"/>
        <w:rPr>
          <w:sz w:val="28"/>
          <w:szCs w:val="28"/>
        </w:rPr>
      </w:pPr>
      <w:r w:rsidRPr="00A12A7F">
        <w:rPr>
          <w:sz w:val="28"/>
          <w:szCs w:val="28"/>
        </w:rPr>
        <w:t xml:space="preserve">Лікарняні після підвищення окладів і мінімальної заробітної плати. </w:t>
      </w:r>
    </w:p>
    <w:p w:rsidR="00A12A7F" w:rsidRDefault="00A12A7F" w:rsidP="000674B5">
      <w:pPr>
        <w:pStyle w:val="a3"/>
        <w:ind w:firstLine="540"/>
        <w:rPr>
          <w:sz w:val="28"/>
          <w:szCs w:val="28"/>
        </w:rPr>
      </w:pPr>
      <w:r w:rsidRPr="00A12A7F">
        <w:rPr>
          <w:sz w:val="28"/>
          <w:szCs w:val="28"/>
        </w:rPr>
        <w:t>При обчисленні середньої зарплати для оплати періоду тимчасової непрацездатності  або відпустки  у зв’язку з вагітністю та пологами  слід керуватися Порядком №1266. У цілому підвищення посадових окладів не позначиться на розрахунку «лікарняної»  середньої зарплати. Так, зарплату  нараховану в розрахунковому періоді, до 1 травня 2016 року  для розрахунку «лікарняни</w:t>
      </w:r>
      <w:r w:rsidRPr="00A12A7F">
        <w:rPr>
          <w:sz w:val="28"/>
          <w:szCs w:val="28"/>
          <w:lang w:val="ru-RU"/>
        </w:rPr>
        <w:t>х</w:t>
      </w:r>
      <w:r w:rsidRPr="00A12A7F">
        <w:rPr>
          <w:sz w:val="28"/>
          <w:szCs w:val="28"/>
        </w:rPr>
        <w:t>» не коригують на коефіцієнт підвищення посадових  окладів (ставок)</w:t>
      </w:r>
      <w:r w:rsidRPr="00A12A7F">
        <w:rPr>
          <w:sz w:val="28"/>
          <w:szCs w:val="28"/>
          <w:lang w:val="ru-RU"/>
        </w:rPr>
        <w:t>, як це зд</w:t>
      </w:r>
      <w:r w:rsidRPr="00A12A7F">
        <w:rPr>
          <w:sz w:val="28"/>
          <w:szCs w:val="28"/>
        </w:rPr>
        <w:t>і</w:t>
      </w:r>
      <w:r w:rsidRPr="00A12A7F">
        <w:rPr>
          <w:sz w:val="28"/>
          <w:szCs w:val="28"/>
          <w:lang w:val="ru-RU"/>
        </w:rPr>
        <w:t xml:space="preserve">йснюють при розрахунку середньої зарплати за Порядком №100.Річ у тім, що таке коригування  не передбачене Порядком №1266. Тому при </w:t>
      </w:r>
      <w:proofErr w:type="gramStart"/>
      <w:r w:rsidRPr="00A12A7F">
        <w:rPr>
          <w:sz w:val="28"/>
          <w:szCs w:val="28"/>
          <w:lang w:val="ru-RU"/>
        </w:rPr>
        <w:t>п</w:t>
      </w:r>
      <w:proofErr w:type="gramEnd"/>
      <w:r w:rsidRPr="00A12A7F">
        <w:rPr>
          <w:sz w:val="28"/>
          <w:szCs w:val="28"/>
          <w:lang w:val="ru-RU"/>
        </w:rPr>
        <w:t xml:space="preserve">ідвищенні окладів  перерахунок нарахованих і виплачених лікарняних ( декретних) не проводять.  </w:t>
      </w:r>
      <w:r w:rsidRPr="00A12A7F">
        <w:rPr>
          <w:sz w:val="28"/>
          <w:szCs w:val="28"/>
        </w:rPr>
        <w:t xml:space="preserve"> </w:t>
      </w:r>
    </w:p>
    <w:p w:rsidR="000674B5" w:rsidRDefault="000674B5" w:rsidP="000674B5">
      <w:pPr>
        <w:pStyle w:val="a3"/>
        <w:ind w:firstLine="540"/>
        <w:rPr>
          <w:sz w:val="28"/>
          <w:szCs w:val="28"/>
        </w:rPr>
      </w:pPr>
    </w:p>
    <w:p w:rsidR="00C11A4B" w:rsidRDefault="00C11A4B" w:rsidP="000674B5">
      <w:pPr>
        <w:pStyle w:val="a3"/>
        <w:ind w:firstLine="540"/>
        <w:rPr>
          <w:b/>
          <w:sz w:val="28"/>
          <w:szCs w:val="28"/>
        </w:rPr>
      </w:pPr>
      <w:r>
        <w:rPr>
          <w:sz w:val="28"/>
          <w:szCs w:val="28"/>
        </w:rPr>
        <w:t xml:space="preserve">                        </w:t>
      </w:r>
      <w:r w:rsidRPr="00C11A4B">
        <w:rPr>
          <w:b/>
          <w:sz w:val="28"/>
          <w:szCs w:val="28"/>
        </w:rPr>
        <w:t xml:space="preserve">  Норми тривалості робочого часу </w:t>
      </w:r>
      <w:r>
        <w:rPr>
          <w:b/>
          <w:sz w:val="28"/>
          <w:szCs w:val="28"/>
        </w:rPr>
        <w:t>на 2018 рік</w:t>
      </w:r>
    </w:p>
    <w:p w:rsidR="00C11A4B" w:rsidRPr="00C11A4B" w:rsidRDefault="00C11A4B" w:rsidP="000674B5">
      <w:pPr>
        <w:pStyle w:val="a3"/>
        <w:ind w:firstLine="540"/>
        <w:rPr>
          <w:b/>
          <w:sz w:val="28"/>
          <w:szCs w:val="28"/>
        </w:rPr>
      </w:pPr>
    </w:p>
    <w:p w:rsidR="00B35410" w:rsidRPr="00C11A4B" w:rsidRDefault="00B35410" w:rsidP="000674B5">
      <w:pPr>
        <w:pStyle w:val="a3"/>
        <w:ind w:firstLine="540"/>
        <w:rPr>
          <w:color w:val="000000"/>
          <w:sz w:val="28"/>
          <w:szCs w:val="28"/>
          <w:shd w:val="clear" w:color="auto" w:fill="FFFFFF"/>
        </w:rPr>
      </w:pPr>
      <w:r w:rsidRPr="00C11A4B">
        <w:rPr>
          <w:color w:val="000000"/>
          <w:sz w:val="28"/>
          <w:szCs w:val="28"/>
          <w:shd w:val="clear" w:color="auto" w:fill="FFFFFF"/>
        </w:rPr>
        <w:t xml:space="preserve">Як передбачено частиною першою ст. 50 КЗпП, нормальна тривалість робочого часу працівників не може перевищувати 40 год на тиждень.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 При встановленні меншої норми тривалості робочого часу слід мати на увазі, що оплата праці в цьому випадку має провадитись за повною тарифною ставкою, повним окладом. Відповідно до ст. 51 КЗпП скорочена тривалість робочого часу встановлюється: для працівників віком від 16 до 18 років — 36 год на тиждень, для осіб віком від 15 до 16 років (учнів віком від 14 до 15 років, які працюють у період канікул) — 24 год на тиждень. 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зазначеного вище для осіб відповідного віку; для працівників, зайнятих на роботах зі шкідливими умовами праці, — не більш як 36 год на тиждень. Перелік виробництв, цехів, професій і посад із шкідливими умовами праці, робота в яких дає право на скорочену тривалість робочого часу, затверджено постановою № 163. Крім того, законодавством встановлюється скорочена тривалість робочого часу для окремих категорій працівників (учителів, лікарів та ін.). 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14 років або дитину-інваліда. Згідно зі ст. 69 Господарського кодексу підприємство самостійно встановлює для своїх працівників скорочений робочий день та інші пільги. При розрахунку балансу робочого часу слід мати на увазі, що згідно зі ст. 53 КЗпП напередодні святкових і неробочих днів (ст. 73 цього Кодексу) тривалість роботи працівників, крім працівників, зазначених у ст. 51 Кодексу, скорочується на одну годину як при п’ятиденному, так і при шестиденному </w:t>
      </w:r>
      <w:r w:rsidRPr="00C11A4B">
        <w:rPr>
          <w:color w:val="000000"/>
          <w:sz w:val="28"/>
          <w:szCs w:val="28"/>
          <w:shd w:val="clear" w:color="auto" w:fill="FFFFFF"/>
        </w:rPr>
        <w:lastRenderedPageBreak/>
        <w:t xml:space="preserve">робочому тижні, а напередодні вихідних днів тривалість роботи при шестиденному робочому тижні не може перевищувати 5 год. </w:t>
      </w:r>
    </w:p>
    <w:p w:rsidR="00C11A4B" w:rsidRDefault="00B35410" w:rsidP="000674B5">
      <w:pPr>
        <w:pStyle w:val="a3"/>
        <w:ind w:firstLine="540"/>
        <w:rPr>
          <w:color w:val="000000"/>
          <w:sz w:val="28"/>
          <w:szCs w:val="28"/>
          <w:shd w:val="clear" w:color="auto" w:fill="FFFFFF"/>
        </w:rPr>
      </w:pPr>
      <w:r w:rsidRPr="00C11A4B">
        <w:rPr>
          <w:color w:val="000000"/>
          <w:sz w:val="28"/>
          <w:szCs w:val="28"/>
          <w:shd w:val="clear" w:color="auto" w:fill="FFFFFF"/>
        </w:rPr>
        <w:t xml:space="preserve">ДОВІДКОВО </w:t>
      </w:r>
    </w:p>
    <w:p w:rsidR="00B35410" w:rsidRPr="00C11A4B" w:rsidRDefault="00B35410" w:rsidP="000674B5">
      <w:pPr>
        <w:pStyle w:val="a3"/>
        <w:ind w:firstLine="540"/>
        <w:rPr>
          <w:color w:val="000000"/>
          <w:sz w:val="28"/>
          <w:szCs w:val="28"/>
          <w:shd w:val="clear" w:color="auto" w:fill="FFFFFF"/>
        </w:rPr>
      </w:pPr>
      <w:r w:rsidRPr="00C11A4B">
        <w:rPr>
          <w:color w:val="000000"/>
          <w:sz w:val="28"/>
          <w:szCs w:val="28"/>
          <w:shd w:val="clear" w:color="auto" w:fill="FFFFFF"/>
        </w:rPr>
        <w:t xml:space="preserve">Святкові і неробочі дні у 2018 р.:  1 січня — Новий рік  7 січня — Різдво Христове  8 березня — Міжнародний жіночий день  8 квітня — Пасха (Великдень)  1 травня — День праці  9 травня — День перемоги над нацизмом у Другій світовій війні (День перемоги)  27 травня — Трійця  28 червня — День Конституції України  24 серпня — День Незалежності України  14 жовтня — День захисника України 25 грудня — Різдво Христове    Перенесення вихідних днів </w:t>
      </w:r>
      <w:r w:rsidR="00C11A4B" w:rsidRPr="00C11A4B">
        <w:rPr>
          <w:color w:val="000000"/>
          <w:sz w:val="28"/>
          <w:szCs w:val="28"/>
          <w:shd w:val="clear" w:color="auto" w:fill="FFFFFF"/>
        </w:rPr>
        <w:t xml:space="preserve">                    </w:t>
      </w:r>
      <w:r w:rsidRPr="00C11A4B">
        <w:rPr>
          <w:color w:val="000000"/>
          <w:sz w:val="28"/>
          <w:szCs w:val="28"/>
          <w:shd w:val="clear" w:color="auto" w:fill="FFFFFF"/>
        </w:rPr>
        <w:t xml:space="preserve">Згідно з частиною третьою ст. 67 КЗпП у випадку, коли святковий або неробочий день (ст. 73 цього Кодексу) збігається з вихідним днем, вихідний день переноситься на наступний після святкового або неробочого. Тому за графіком п’ятиденного робочого тижня з вихідними днями у суботу та неділю у 2018 р. має бути перенесено такі дні: вихідний день у неділю 7 січня — на понеділок 8 січня; вихідний день у неділю 8 квітня — на понеділок 9 квітня; вихідний день у неділю 27 травня — на понеділок 28 травня; вихідний день у неділю 14 жовтня — на понеділок 15 жовтня. </w:t>
      </w:r>
    </w:p>
    <w:p w:rsidR="00B35410" w:rsidRPr="00C11A4B" w:rsidRDefault="00B35410" w:rsidP="000674B5">
      <w:pPr>
        <w:pStyle w:val="a3"/>
        <w:ind w:firstLine="540"/>
        <w:rPr>
          <w:color w:val="000000"/>
          <w:sz w:val="28"/>
          <w:szCs w:val="28"/>
          <w:shd w:val="clear" w:color="auto" w:fill="FFFFFF"/>
        </w:rPr>
      </w:pPr>
    </w:p>
    <w:sectPr w:rsidR="00B35410" w:rsidRPr="00C11A4B" w:rsidSect="00106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723"/>
    <w:multiLevelType w:val="multilevel"/>
    <w:tmpl w:val="56E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D0FF4"/>
    <w:multiLevelType w:val="multilevel"/>
    <w:tmpl w:val="7D7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65065"/>
    <w:multiLevelType w:val="multilevel"/>
    <w:tmpl w:val="F6BE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343A0"/>
    <w:rsid w:val="000343A0"/>
    <w:rsid w:val="000674B5"/>
    <w:rsid w:val="0010591B"/>
    <w:rsid w:val="00106D39"/>
    <w:rsid w:val="001125B6"/>
    <w:rsid w:val="00137737"/>
    <w:rsid w:val="001407CE"/>
    <w:rsid w:val="00216183"/>
    <w:rsid w:val="002573AA"/>
    <w:rsid w:val="002A4ED4"/>
    <w:rsid w:val="00397B1B"/>
    <w:rsid w:val="004E0148"/>
    <w:rsid w:val="006D7E65"/>
    <w:rsid w:val="008922FD"/>
    <w:rsid w:val="009D14F5"/>
    <w:rsid w:val="00A12A7F"/>
    <w:rsid w:val="00A4135D"/>
    <w:rsid w:val="00B35410"/>
    <w:rsid w:val="00C11A4B"/>
    <w:rsid w:val="00C7011F"/>
    <w:rsid w:val="00DE6369"/>
    <w:rsid w:val="00E82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39"/>
  </w:style>
  <w:style w:type="paragraph" w:styleId="2">
    <w:name w:val="heading 2"/>
    <w:basedOn w:val="a"/>
    <w:link w:val="20"/>
    <w:uiPriority w:val="9"/>
    <w:qFormat/>
    <w:rsid w:val="00C701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1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A12A7F"/>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99"/>
    <w:semiHidden/>
    <w:rsid w:val="00A12A7F"/>
  </w:style>
  <w:style w:type="paragraph" w:customStyle="1" w:styleId="tr">
    <w:name w:val="tr"/>
    <w:basedOn w:val="a"/>
    <w:rsid w:val="00A12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link w:val="a3"/>
    <w:locked/>
    <w:rsid w:val="00A12A7F"/>
    <w:rPr>
      <w:rFonts w:ascii="Times New Roman" w:eastAsia="Times New Roman" w:hAnsi="Times New Roman" w:cs="Times New Roman"/>
      <w:sz w:val="24"/>
      <w:szCs w:val="24"/>
      <w:lang w:val="uk-UA"/>
    </w:rPr>
  </w:style>
  <w:style w:type="paragraph" w:styleId="a5">
    <w:name w:val="Normal (Web)"/>
    <w:basedOn w:val="a"/>
    <w:uiPriority w:val="99"/>
    <w:unhideWhenUsed/>
    <w:rsid w:val="00E82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E821AF"/>
  </w:style>
  <w:style w:type="paragraph" w:customStyle="1" w:styleId="rvps17">
    <w:name w:val="rvps17"/>
    <w:basedOn w:val="a"/>
    <w:rsid w:val="000674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0674B5"/>
  </w:style>
  <w:style w:type="paragraph" w:customStyle="1" w:styleId="rvps6">
    <w:name w:val="rvps6"/>
    <w:basedOn w:val="a"/>
    <w:rsid w:val="000674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0674B5"/>
  </w:style>
  <w:style w:type="character" w:customStyle="1" w:styleId="apple-converted-space">
    <w:name w:val="apple-converted-space"/>
    <w:basedOn w:val="a0"/>
    <w:rsid w:val="000674B5"/>
  </w:style>
  <w:style w:type="paragraph" w:styleId="a6">
    <w:name w:val="No Spacing"/>
    <w:uiPriority w:val="1"/>
    <w:qFormat/>
    <w:rsid w:val="000674B5"/>
    <w:pPr>
      <w:spacing w:after="0" w:line="240" w:lineRule="auto"/>
    </w:pPr>
  </w:style>
  <w:style w:type="character" w:customStyle="1" w:styleId="20">
    <w:name w:val="Заголовок 2 Знак"/>
    <w:basedOn w:val="a0"/>
    <w:link w:val="2"/>
    <w:uiPriority w:val="9"/>
    <w:rsid w:val="00C701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011F"/>
    <w:rPr>
      <w:rFonts w:ascii="Times New Roman" w:eastAsia="Times New Roman" w:hAnsi="Times New Roman" w:cs="Times New Roman"/>
      <w:b/>
      <w:bCs/>
      <w:sz w:val="27"/>
      <w:szCs w:val="27"/>
    </w:rPr>
  </w:style>
  <w:style w:type="character" w:styleId="a7">
    <w:name w:val="Hyperlink"/>
    <w:basedOn w:val="a0"/>
    <w:uiPriority w:val="99"/>
    <w:semiHidden/>
    <w:unhideWhenUsed/>
    <w:rsid w:val="00C7011F"/>
    <w:rPr>
      <w:color w:val="0000FF"/>
      <w:u w:val="single"/>
    </w:rPr>
  </w:style>
  <w:style w:type="character" w:customStyle="1" w:styleId="titreck">
    <w:name w:val="titreck"/>
    <w:basedOn w:val="a0"/>
    <w:rsid w:val="00C7011F"/>
  </w:style>
  <w:style w:type="paragraph" w:styleId="z-">
    <w:name w:val="HTML Top of Form"/>
    <w:basedOn w:val="a"/>
    <w:next w:val="a"/>
    <w:link w:val="z-0"/>
    <w:hidden/>
    <w:uiPriority w:val="99"/>
    <w:semiHidden/>
    <w:unhideWhenUsed/>
    <w:rsid w:val="00C701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7011F"/>
    <w:rPr>
      <w:rFonts w:ascii="Arial" w:eastAsia="Times New Roman" w:hAnsi="Arial" w:cs="Arial"/>
      <w:vanish/>
      <w:sz w:val="16"/>
      <w:szCs w:val="16"/>
    </w:rPr>
  </w:style>
  <w:style w:type="character" w:customStyle="1" w:styleId="buttontext">
    <w:name w:val="button_text"/>
    <w:basedOn w:val="a0"/>
    <w:rsid w:val="00C7011F"/>
  </w:style>
  <w:style w:type="paragraph" w:styleId="z-1">
    <w:name w:val="HTML Bottom of Form"/>
    <w:basedOn w:val="a"/>
    <w:next w:val="a"/>
    <w:link w:val="z-2"/>
    <w:hidden/>
    <w:uiPriority w:val="99"/>
    <w:semiHidden/>
    <w:unhideWhenUsed/>
    <w:rsid w:val="00C701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7011F"/>
    <w:rPr>
      <w:rFonts w:ascii="Arial" w:eastAsia="Times New Roman" w:hAnsi="Arial" w:cs="Arial"/>
      <w:vanish/>
      <w:sz w:val="16"/>
      <w:szCs w:val="16"/>
    </w:rPr>
  </w:style>
  <w:style w:type="character" w:customStyle="1" w:styleId="name">
    <w:name w:val="name"/>
    <w:basedOn w:val="a0"/>
    <w:rsid w:val="00C7011F"/>
  </w:style>
  <w:style w:type="character" w:customStyle="1" w:styleId="number">
    <w:name w:val="number"/>
    <w:basedOn w:val="a0"/>
    <w:rsid w:val="00C7011F"/>
  </w:style>
  <w:style w:type="character" w:styleId="a8">
    <w:name w:val="Strong"/>
    <w:basedOn w:val="a0"/>
    <w:uiPriority w:val="22"/>
    <w:qFormat/>
    <w:rsid w:val="00C7011F"/>
    <w:rPr>
      <w:b/>
      <w:bCs/>
    </w:rPr>
  </w:style>
  <w:style w:type="paragraph" w:styleId="a9">
    <w:name w:val="Balloon Text"/>
    <w:basedOn w:val="a"/>
    <w:link w:val="aa"/>
    <w:uiPriority w:val="99"/>
    <w:semiHidden/>
    <w:unhideWhenUsed/>
    <w:rsid w:val="00C701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9682">
      <w:bodyDiv w:val="1"/>
      <w:marLeft w:val="0"/>
      <w:marRight w:val="0"/>
      <w:marTop w:val="0"/>
      <w:marBottom w:val="0"/>
      <w:divBdr>
        <w:top w:val="none" w:sz="0" w:space="0" w:color="auto"/>
        <w:left w:val="none" w:sz="0" w:space="0" w:color="auto"/>
        <w:bottom w:val="none" w:sz="0" w:space="0" w:color="auto"/>
        <w:right w:val="none" w:sz="0" w:space="0" w:color="auto"/>
      </w:divBdr>
    </w:div>
    <w:div w:id="197360075">
      <w:bodyDiv w:val="1"/>
      <w:marLeft w:val="0"/>
      <w:marRight w:val="0"/>
      <w:marTop w:val="0"/>
      <w:marBottom w:val="0"/>
      <w:divBdr>
        <w:top w:val="none" w:sz="0" w:space="0" w:color="auto"/>
        <w:left w:val="none" w:sz="0" w:space="0" w:color="auto"/>
        <w:bottom w:val="none" w:sz="0" w:space="0" w:color="auto"/>
        <w:right w:val="none" w:sz="0" w:space="0" w:color="auto"/>
      </w:divBdr>
    </w:div>
    <w:div w:id="1778794511">
      <w:bodyDiv w:val="1"/>
      <w:marLeft w:val="0"/>
      <w:marRight w:val="0"/>
      <w:marTop w:val="0"/>
      <w:marBottom w:val="0"/>
      <w:divBdr>
        <w:top w:val="none" w:sz="0" w:space="0" w:color="auto"/>
        <w:left w:val="none" w:sz="0" w:space="0" w:color="auto"/>
        <w:bottom w:val="none" w:sz="0" w:space="0" w:color="auto"/>
        <w:right w:val="none" w:sz="0" w:space="0" w:color="auto"/>
      </w:divBdr>
      <w:divsChild>
        <w:div w:id="85544769">
          <w:marLeft w:val="0"/>
          <w:marRight w:val="0"/>
          <w:marTop w:val="0"/>
          <w:marBottom w:val="0"/>
          <w:divBdr>
            <w:top w:val="none" w:sz="0" w:space="0" w:color="auto"/>
            <w:left w:val="none" w:sz="0" w:space="0" w:color="auto"/>
            <w:bottom w:val="none" w:sz="0" w:space="0" w:color="auto"/>
            <w:right w:val="none" w:sz="0" w:space="0" w:color="auto"/>
          </w:divBdr>
          <w:divsChild>
            <w:div w:id="756906843">
              <w:marLeft w:val="0"/>
              <w:marRight w:val="0"/>
              <w:marTop w:val="0"/>
              <w:marBottom w:val="0"/>
              <w:divBdr>
                <w:top w:val="none" w:sz="0" w:space="0" w:color="auto"/>
                <w:left w:val="none" w:sz="0" w:space="0" w:color="auto"/>
                <w:bottom w:val="none" w:sz="0" w:space="0" w:color="auto"/>
                <w:right w:val="none" w:sz="0" w:space="0" w:color="auto"/>
              </w:divBdr>
              <w:divsChild>
                <w:div w:id="1609311462">
                  <w:marLeft w:val="0"/>
                  <w:marRight w:val="0"/>
                  <w:marTop w:val="0"/>
                  <w:marBottom w:val="0"/>
                  <w:divBdr>
                    <w:top w:val="none" w:sz="0" w:space="0" w:color="auto"/>
                    <w:left w:val="none" w:sz="0" w:space="0" w:color="auto"/>
                    <w:bottom w:val="none" w:sz="0" w:space="0" w:color="auto"/>
                    <w:right w:val="none" w:sz="0" w:space="0" w:color="auto"/>
                  </w:divBdr>
                  <w:divsChild>
                    <w:div w:id="1736467093">
                      <w:marLeft w:val="0"/>
                      <w:marRight w:val="0"/>
                      <w:marTop w:val="0"/>
                      <w:marBottom w:val="0"/>
                      <w:divBdr>
                        <w:top w:val="none" w:sz="0" w:space="0" w:color="auto"/>
                        <w:left w:val="none" w:sz="0" w:space="0" w:color="auto"/>
                        <w:bottom w:val="none" w:sz="0" w:space="0" w:color="auto"/>
                        <w:right w:val="none" w:sz="0" w:space="0" w:color="auto"/>
                      </w:divBdr>
                      <w:divsChild>
                        <w:div w:id="320740423">
                          <w:marLeft w:val="0"/>
                          <w:marRight w:val="120"/>
                          <w:marTop w:val="0"/>
                          <w:marBottom w:val="0"/>
                          <w:divBdr>
                            <w:top w:val="none" w:sz="0" w:space="0" w:color="auto"/>
                            <w:left w:val="none" w:sz="0" w:space="0" w:color="auto"/>
                            <w:bottom w:val="none" w:sz="0" w:space="0" w:color="auto"/>
                            <w:right w:val="none" w:sz="0" w:space="0" w:color="auto"/>
                          </w:divBdr>
                          <w:divsChild>
                            <w:div w:id="6569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50">
                      <w:marLeft w:val="0"/>
                      <w:marRight w:val="0"/>
                      <w:marTop w:val="0"/>
                      <w:marBottom w:val="0"/>
                      <w:divBdr>
                        <w:top w:val="none" w:sz="0" w:space="0" w:color="auto"/>
                        <w:left w:val="none" w:sz="0" w:space="0" w:color="auto"/>
                        <w:bottom w:val="none" w:sz="0" w:space="0" w:color="auto"/>
                        <w:right w:val="none" w:sz="0" w:space="0" w:color="auto"/>
                      </w:divBdr>
                      <w:divsChild>
                        <w:div w:id="854727387">
                          <w:marLeft w:val="120"/>
                          <w:marRight w:val="0"/>
                          <w:marTop w:val="0"/>
                          <w:marBottom w:val="0"/>
                          <w:divBdr>
                            <w:top w:val="none" w:sz="0" w:space="0" w:color="auto"/>
                            <w:left w:val="none" w:sz="0" w:space="0" w:color="auto"/>
                            <w:bottom w:val="none" w:sz="0" w:space="0" w:color="auto"/>
                            <w:right w:val="none" w:sz="0" w:space="0" w:color="auto"/>
                          </w:divBdr>
                          <w:divsChild>
                            <w:div w:id="386488150">
                              <w:marLeft w:val="0"/>
                              <w:marRight w:val="0"/>
                              <w:marTop w:val="0"/>
                              <w:marBottom w:val="0"/>
                              <w:divBdr>
                                <w:top w:val="none" w:sz="0" w:space="0" w:color="auto"/>
                                <w:left w:val="none" w:sz="0" w:space="0" w:color="auto"/>
                                <w:bottom w:val="none" w:sz="0" w:space="0" w:color="auto"/>
                                <w:right w:val="none" w:sz="0" w:space="0" w:color="auto"/>
                              </w:divBdr>
                              <w:divsChild>
                                <w:div w:id="2305052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3994">
          <w:marLeft w:val="0"/>
          <w:marRight w:val="0"/>
          <w:marTop w:val="0"/>
          <w:marBottom w:val="0"/>
          <w:divBdr>
            <w:top w:val="none" w:sz="0" w:space="0" w:color="auto"/>
            <w:left w:val="none" w:sz="0" w:space="0" w:color="auto"/>
            <w:bottom w:val="none" w:sz="0" w:space="0" w:color="auto"/>
            <w:right w:val="none" w:sz="0" w:space="0" w:color="auto"/>
          </w:divBdr>
          <w:divsChild>
            <w:div w:id="1003514259">
              <w:marLeft w:val="0"/>
              <w:marRight w:val="0"/>
              <w:marTop w:val="0"/>
              <w:marBottom w:val="0"/>
              <w:divBdr>
                <w:top w:val="none" w:sz="0" w:space="0" w:color="auto"/>
                <w:left w:val="none" w:sz="0" w:space="0" w:color="auto"/>
                <w:bottom w:val="none" w:sz="0" w:space="0" w:color="auto"/>
                <w:right w:val="none" w:sz="0" w:space="0" w:color="auto"/>
              </w:divBdr>
              <w:divsChild>
                <w:div w:id="2120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5229">
          <w:marLeft w:val="0"/>
          <w:marRight w:val="0"/>
          <w:marTop w:val="0"/>
          <w:marBottom w:val="0"/>
          <w:divBdr>
            <w:top w:val="none" w:sz="0" w:space="0" w:color="auto"/>
            <w:left w:val="none" w:sz="0" w:space="0" w:color="auto"/>
            <w:bottom w:val="none" w:sz="0" w:space="0" w:color="auto"/>
            <w:right w:val="none" w:sz="0" w:space="0" w:color="auto"/>
          </w:divBdr>
          <w:divsChild>
            <w:div w:id="1280990501">
              <w:marLeft w:val="0"/>
              <w:marRight w:val="0"/>
              <w:marTop w:val="0"/>
              <w:marBottom w:val="0"/>
              <w:divBdr>
                <w:top w:val="none" w:sz="0" w:space="0" w:color="auto"/>
                <w:left w:val="none" w:sz="0" w:space="0" w:color="auto"/>
                <w:bottom w:val="none" w:sz="0" w:space="0" w:color="auto"/>
                <w:right w:val="none" w:sz="0" w:space="0" w:color="auto"/>
              </w:divBdr>
              <w:divsChild>
                <w:div w:id="2029867786">
                  <w:marLeft w:val="0"/>
                  <w:marRight w:val="0"/>
                  <w:marTop w:val="0"/>
                  <w:marBottom w:val="0"/>
                  <w:divBdr>
                    <w:top w:val="none" w:sz="0" w:space="0" w:color="auto"/>
                    <w:left w:val="none" w:sz="0" w:space="0" w:color="auto"/>
                    <w:bottom w:val="none" w:sz="0" w:space="0" w:color="auto"/>
                    <w:right w:val="none" w:sz="0" w:space="0" w:color="auto"/>
                  </w:divBdr>
                  <w:divsChild>
                    <w:div w:id="269703610">
                      <w:marLeft w:val="-180"/>
                      <w:marRight w:val="-180"/>
                      <w:marTop w:val="0"/>
                      <w:marBottom w:val="0"/>
                      <w:divBdr>
                        <w:top w:val="none" w:sz="0" w:space="0" w:color="auto"/>
                        <w:left w:val="none" w:sz="0" w:space="0" w:color="auto"/>
                        <w:bottom w:val="none" w:sz="0" w:space="0" w:color="auto"/>
                        <w:right w:val="none" w:sz="0" w:space="0" w:color="auto"/>
                      </w:divBdr>
                      <w:divsChild>
                        <w:div w:id="20985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3669">
          <w:marLeft w:val="0"/>
          <w:marRight w:val="0"/>
          <w:marTop w:val="0"/>
          <w:marBottom w:val="0"/>
          <w:divBdr>
            <w:top w:val="none" w:sz="0" w:space="0" w:color="auto"/>
            <w:left w:val="none" w:sz="0" w:space="0" w:color="auto"/>
            <w:bottom w:val="none" w:sz="0" w:space="0" w:color="auto"/>
            <w:right w:val="none" w:sz="0" w:space="0" w:color="auto"/>
          </w:divBdr>
          <w:divsChild>
            <w:div w:id="482738611">
              <w:marLeft w:val="0"/>
              <w:marRight w:val="0"/>
              <w:marTop w:val="0"/>
              <w:marBottom w:val="0"/>
              <w:divBdr>
                <w:top w:val="none" w:sz="0" w:space="0" w:color="auto"/>
                <w:left w:val="none" w:sz="0" w:space="0" w:color="auto"/>
                <w:bottom w:val="none" w:sz="0" w:space="0" w:color="auto"/>
                <w:right w:val="none" w:sz="0" w:space="0" w:color="auto"/>
              </w:divBdr>
              <w:divsChild>
                <w:div w:id="903762503">
                  <w:marLeft w:val="0"/>
                  <w:marRight w:val="0"/>
                  <w:marTop w:val="0"/>
                  <w:marBottom w:val="0"/>
                  <w:divBdr>
                    <w:top w:val="none" w:sz="0" w:space="0" w:color="auto"/>
                    <w:left w:val="none" w:sz="0" w:space="0" w:color="auto"/>
                    <w:bottom w:val="none" w:sz="0" w:space="0" w:color="auto"/>
                    <w:right w:val="none" w:sz="0" w:space="0" w:color="auto"/>
                  </w:divBdr>
                  <w:divsChild>
                    <w:div w:id="1450709208">
                      <w:marLeft w:val="3230"/>
                      <w:marRight w:val="0"/>
                      <w:marTop w:val="0"/>
                      <w:marBottom w:val="0"/>
                      <w:divBdr>
                        <w:top w:val="none" w:sz="0" w:space="0" w:color="auto"/>
                        <w:left w:val="none" w:sz="0" w:space="0" w:color="auto"/>
                        <w:bottom w:val="none" w:sz="0" w:space="0" w:color="auto"/>
                        <w:right w:val="none" w:sz="0" w:space="0" w:color="auto"/>
                      </w:divBdr>
                      <w:divsChild>
                        <w:div w:id="1534729564">
                          <w:marLeft w:val="0"/>
                          <w:marRight w:val="0"/>
                          <w:marTop w:val="0"/>
                          <w:marBottom w:val="0"/>
                          <w:divBdr>
                            <w:top w:val="none" w:sz="0" w:space="0" w:color="auto"/>
                            <w:left w:val="none" w:sz="0" w:space="0" w:color="auto"/>
                            <w:bottom w:val="none" w:sz="0" w:space="0" w:color="auto"/>
                            <w:right w:val="none" w:sz="0" w:space="0" w:color="auto"/>
                          </w:divBdr>
                          <w:divsChild>
                            <w:div w:id="1071345777">
                              <w:marLeft w:val="0"/>
                              <w:marRight w:val="0"/>
                              <w:marTop w:val="0"/>
                              <w:marBottom w:val="0"/>
                              <w:divBdr>
                                <w:top w:val="none" w:sz="0" w:space="0" w:color="auto"/>
                                <w:left w:val="none" w:sz="0" w:space="0" w:color="auto"/>
                                <w:bottom w:val="none" w:sz="0" w:space="0" w:color="auto"/>
                                <w:right w:val="none" w:sz="0" w:space="0" w:color="auto"/>
                              </w:divBdr>
                              <w:divsChild>
                                <w:div w:id="991521958">
                                  <w:marLeft w:val="0"/>
                                  <w:marRight w:val="0"/>
                                  <w:marTop w:val="0"/>
                                  <w:marBottom w:val="0"/>
                                  <w:divBdr>
                                    <w:top w:val="none" w:sz="0" w:space="0" w:color="auto"/>
                                    <w:left w:val="none" w:sz="0" w:space="0" w:color="auto"/>
                                    <w:bottom w:val="none" w:sz="0" w:space="0" w:color="auto"/>
                                    <w:right w:val="none" w:sz="0" w:space="0" w:color="auto"/>
                                  </w:divBdr>
                                  <w:divsChild>
                                    <w:div w:id="2039888077">
                                      <w:marLeft w:val="0"/>
                                      <w:marRight w:val="0"/>
                                      <w:marTop w:val="0"/>
                                      <w:marBottom w:val="0"/>
                                      <w:divBdr>
                                        <w:top w:val="none" w:sz="0" w:space="0" w:color="auto"/>
                                        <w:left w:val="none" w:sz="0" w:space="0" w:color="auto"/>
                                        <w:bottom w:val="none" w:sz="0" w:space="0" w:color="auto"/>
                                        <w:right w:val="none" w:sz="0" w:space="0" w:color="auto"/>
                                      </w:divBdr>
                                      <w:divsChild>
                                        <w:div w:id="2971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86188">
                      <w:marLeft w:val="0"/>
                      <w:marRight w:val="0"/>
                      <w:marTop w:val="0"/>
                      <w:marBottom w:val="0"/>
                      <w:divBdr>
                        <w:top w:val="none" w:sz="0" w:space="0" w:color="auto"/>
                        <w:left w:val="none" w:sz="0" w:space="0" w:color="auto"/>
                        <w:bottom w:val="none" w:sz="0" w:space="0" w:color="auto"/>
                        <w:right w:val="none" w:sz="0" w:space="0" w:color="auto"/>
                      </w:divBdr>
                      <w:divsChild>
                        <w:div w:id="1831289650">
                          <w:marLeft w:val="0"/>
                          <w:marRight w:val="0"/>
                          <w:marTop w:val="0"/>
                          <w:marBottom w:val="0"/>
                          <w:divBdr>
                            <w:top w:val="single" w:sz="4" w:space="18" w:color="E0FFFF"/>
                            <w:left w:val="single" w:sz="4" w:space="18" w:color="E0FFFF"/>
                            <w:bottom w:val="single" w:sz="4" w:space="18" w:color="E0FFFF"/>
                            <w:right w:val="single" w:sz="4" w:space="18" w:color="E0FFFF"/>
                          </w:divBdr>
                          <w:divsChild>
                            <w:div w:id="239483804">
                              <w:marLeft w:val="0"/>
                              <w:marRight w:val="0"/>
                              <w:marTop w:val="0"/>
                              <w:marBottom w:val="0"/>
                              <w:divBdr>
                                <w:top w:val="none" w:sz="0" w:space="0" w:color="auto"/>
                                <w:left w:val="none" w:sz="0" w:space="0" w:color="auto"/>
                                <w:bottom w:val="none" w:sz="0" w:space="0" w:color="auto"/>
                                <w:right w:val="none" w:sz="0" w:space="0" w:color="auto"/>
                              </w:divBdr>
                              <w:divsChild>
                                <w:div w:id="1156413962">
                                  <w:marLeft w:val="0"/>
                                  <w:marRight w:val="0"/>
                                  <w:marTop w:val="0"/>
                                  <w:marBottom w:val="0"/>
                                  <w:divBdr>
                                    <w:top w:val="none" w:sz="0" w:space="0" w:color="auto"/>
                                    <w:left w:val="none" w:sz="0" w:space="0" w:color="auto"/>
                                    <w:bottom w:val="none" w:sz="0" w:space="0" w:color="auto"/>
                                    <w:right w:val="none" w:sz="0" w:space="0" w:color="auto"/>
                                  </w:divBdr>
                                  <w:divsChild>
                                    <w:div w:id="14476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3123">
                      <w:marLeft w:val="0"/>
                      <w:marRight w:val="0"/>
                      <w:marTop w:val="0"/>
                      <w:marBottom w:val="0"/>
                      <w:divBdr>
                        <w:top w:val="none" w:sz="0" w:space="0" w:color="auto"/>
                        <w:left w:val="none" w:sz="0" w:space="0" w:color="auto"/>
                        <w:bottom w:val="none" w:sz="0" w:space="0" w:color="auto"/>
                        <w:right w:val="none" w:sz="0" w:space="0" w:color="auto"/>
                      </w:divBdr>
                      <w:divsChild>
                        <w:div w:id="377516987">
                          <w:marLeft w:val="0"/>
                          <w:marRight w:val="0"/>
                          <w:marTop w:val="0"/>
                          <w:marBottom w:val="0"/>
                          <w:divBdr>
                            <w:top w:val="single" w:sz="4" w:space="18" w:color="E0FFFF"/>
                            <w:left w:val="single" w:sz="4" w:space="18" w:color="E0FFFF"/>
                            <w:bottom w:val="single" w:sz="4" w:space="18" w:color="E0FFFF"/>
                            <w:right w:val="single" w:sz="4" w:space="18" w:color="E0FFFF"/>
                          </w:divBdr>
                          <w:divsChild>
                            <w:div w:id="370376273">
                              <w:marLeft w:val="0"/>
                              <w:marRight w:val="0"/>
                              <w:marTop w:val="0"/>
                              <w:marBottom w:val="0"/>
                              <w:divBdr>
                                <w:top w:val="none" w:sz="0" w:space="0" w:color="auto"/>
                                <w:left w:val="none" w:sz="0" w:space="0" w:color="auto"/>
                                <w:bottom w:val="none" w:sz="0" w:space="0" w:color="auto"/>
                                <w:right w:val="none" w:sz="0" w:space="0" w:color="auto"/>
                              </w:divBdr>
                              <w:divsChild>
                                <w:div w:id="2008900515">
                                  <w:marLeft w:val="0"/>
                                  <w:marRight w:val="0"/>
                                  <w:marTop w:val="0"/>
                                  <w:marBottom w:val="0"/>
                                  <w:divBdr>
                                    <w:top w:val="none" w:sz="0" w:space="0" w:color="auto"/>
                                    <w:left w:val="none" w:sz="0" w:space="0" w:color="auto"/>
                                    <w:bottom w:val="none" w:sz="0" w:space="0" w:color="auto"/>
                                    <w:right w:val="none" w:sz="0" w:space="0" w:color="auto"/>
                                  </w:divBdr>
                                  <w:divsChild>
                                    <w:div w:id="1160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1409">
                          <w:marLeft w:val="0"/>
                          <w:marRight w:val="0"/>
                          <w:marTop w:val="0"/>
                          <w:marBottom w:val="0"/>
                          <w:divBdr>
                            <w:top w:val="single" w:sz="4" w:space="18" w:color="E0FFFF"/>
                            <w:left w:val="single" w:sz="4" w:space="18" w:color="E0FFFF"/>
                            <w:bottom w:val="single" w:sz="4" w:space="18" w:color="E0FFFF"/>
                            <w:right w:val="single" w:sz="4" w:space="18" w:color="E0FFFF"/>
                          </w:divBdr>
                          <w:divsChild>
                            <w:div w:id="384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4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5102-4175-417E-A134-0FC2C759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kab5</dc:creator>
  <cp:keywords/>
  <dc:description/>
  <cp:lastModifiedBy>kab5</cp:lastModifiedBy>
  <cp:revision>21</cp:revision>
  <dcterms:created xsi:type="dcterms:W3CDTF">2016-11-08T11:23:00Z</dcterms:created>
  <dcterms:modified xsi:type="dcterms:W3CDTF">2018-09-20T08:00:00Z</dcterms:modified>
</cp:coreProperties>
</file>